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1E" w:rsidRPr="00CC421E" w:rsidRDefault="00CC421E" w:rsidP="00CC421E">
      <w:pPr>
        <w:ind w:right="1"/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WZÓR UMOWY</w:t>
      </w: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</w:p>
    <w:p w:rsidR="00CC421E" w:rsidRPr="00394622" w:rsidRDefault="00CC421E" w:rsidP="00394622">
      <w:pPr>
        <w:pStyle w:val="Teksttreci20"/>
        <w:shd w:val="clear" w:color="auto" w:fill="auto"/>
        <w:spacing w:after="201" w:line="240" w:lineRule="exact"/>
        <w:ind w:firstLine="0"/>
        <w:jc w:val="both"/>
        <w:rPr>
          <w:rFonts w:ascii="Times New Roman" w:hAnsi="Times New Roman" w:cs="Times New Roman"/>
          <w:b/>
        </w:rPr>
      </w:pPr>
      <w:r w:rsidRPr="00CC421E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  <w:b/>
        </w:rPr>
        <w:t>…………...20</w:t>
      </w:r>
      <w:r w:rsidR="00394622">
        <w:rPr>
          <w:rFonts w:ascii="Times New Roman" w:hAnsi="Times New Roman" w:cs="Times New Roman"/>
          <w:b/>
        </w:rPr>
        <w:t>21</w:t>
      </w:r>
      <w:r w:rsidRPr="00CC421E">
        <w:rPr>
          <w:rFonts w:ascii="Times New Roman" w:hAnsi="Times New Roman" w:cs="Times New Roman"/>
          <w:b/>
        </w:rPr>
        <w:t xml:space="preserve"> r</w:t>
      </w:r>
      <w:r w:rsidRPr="00CC421E">
        <w:rPr>
          <w:rFonts w:ascii="Times New Roman" w:hAnsi="Times New Roman" w:cs="Times New Roman"/>
        </w:rPr>
        <w:t>.</w:t>
      </w:r>
      <w:r w:rsidR="00394622">
        <w:rPr>
          <w:rFonts w:ascii="Times New Roman" w:hAnsi="Times New Roman" w:cs="Times New Roman"/>
        </w:rPr>
        <w:t xml:space="preserve"> w Jarosławiu</w:t>
      </w:r>
      <w:r w:rsidRPr="00CC421E">
        <w:rPr>
          <w:rFonts w:ascii="Times New Roman" w:hAnsi="Times New Roman" w:cs="Times New Roman"/>
        </w:rPr>
        <w:t xml:space="preserve"> pomiędzy </w:t>
      </w:r>
      <w:r w:rsidRPr="00CC421E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Państwową Wyższą Szkołą Techniczno– Ekonomiczną w Jarosławiu </w:t>
      </w:r>
      <w:r w:rsidR="00394622">
        <w:rPr>
          <w:rStyle w:val="Teksttreci2Pogrubienie"/>
          <w:rFonts w:ascii="Times New Roman" w:hAnsi="Times New Roman" w:cs="Times New Roman"/>
          <w:sz w:val="22"/>
          <w:szCs w:val="22"/>
        </w:rPr>
        <w:br/>
      </w:r>
      <w:r w:rsidRPr="00CC421E">
        <w:rPr>
          <w:rFonts w:ascii="Times New Roman" w:hAnsi="Times New Roman" w:cs="Times New Roman"/>
        </w:rPr>
        <w:t>reprezentowaną przez:</w:t>
      </w:r>
      <w:r w:rsidR="00394622">
        <w:rPr>
          <w:rFonts w:ascii="Times New Roman" w:hAnsi="Times New Roman" w:cs="Times New Roman"/>
        </w:rPr>
        <w:t xml:space="preserve"> </w:t>
      </w:r>
      <w:r w:rsidRPr="00CC421E">
        <w:rPr>
          <w:rFonts w:ascii="Times New Roman" w:hAnsi="Times New Roman" w:cs="Times New Roman"/>
        </w:rPr>
        <w:t>………………………………</w:t>
      </w:r>
      <w:r w:rsidR="00394622">
        <w:rPr>
          <w:rFonts w:ascii="Times New Roman" w:hAnsi="Times New Roman" w:cs="Times New Roman"/>
        </w:rPr>
        <w:t>…………………………………………….</w:t>
      </w:r>
      <w:r w:rsidRPr="00CC421E">
        <w:rPr>
          <w:rFonts w:ascii="Times New Roman" w:hAnsi="Times New Roman" w:cs="Times New Roman"/>
        </w:rPr>
        <w:t>…………</w:t>
      </w:r>
    </w:p>
    <w:p w:rsidR="00CC421E" w:rsidRPr="00CC421E" w:rsidRDefault="00CC421E" w:rsidP="00CC421E">
      <w:pPr>
        <w:pStyle w:val="Teksttreci40"/>
        <w:shd w:val="clear" w:color="auto" w:fill="auto"/>
        <w:ind w:firstLine="0"/>
        <w:rPr>
          <w:rStyle w:val="Teksttreci4Bezpogrubienia"/>
          <w:rFonts w:ascii="Times New Roman" w:hAnsi="Times New Roman" w:cs="Times New Roman"/>
          <w:sz w:val="22"/>
          <w:szCs w:val="22"/>
        </w:rPr>
      </w:pPr>
      <w:r w:rsidRPr="00CC421E">
        <w:rPr>
          <w:rStyle w:val="Teksttreci4Bezpogrubienia"/>
          <w:rFonts w:ascii="Times New Roman" w:hAnsi="Times New Roman" w:cs="Times New Roman"/>
          <w:sz w:val="22"/>
          <w:szCs w:val="22"/>
        </w:rPr>
        <w:t xml:space="preserve">zwaną dalej </w:t>
      </w:r>
      <w:r w:rsidRPr="00CC421E">
        <w:rPr>
          <w:rFonts w:ascii="Times New Roman" w:hAnsi="Times New Roman" w:cs="Times New Roman"/>
        </w:rPr>
        <w:t>„Zamawiającym”,</w:t>
      </w:r>
      <w:r w:rsidRPr="00CC421E">
        <w:rPr>
          <w:rFonts w:ascii="Times New Roman" w:hAnsi="Times New Roman" w:cs="Times New Roman"/>
        </w:rPr>
        <w:br/>
      </w:r>
      <w:r w:rsidRPr="00CC421E">
        <w:rPr>
          <w:rStyle w:val="Teksttreci4Bezpogrubienia"/>
          <w:rFonts w:ascii="Times New Roman" w:hAnsi="Times New Roman" w:cs="Times New Roman"/>
          <w:sz w:val="22"/>
          <w:szCs w:val="22"/>
        </w:rPr>
        <w:t>a:</w:t>
      </w:r>
    </w:p>
    <w:p w:rsidR="00CC421E" w:rsidRPr="00CC421E" w:rsidRDefault="00CC421E" w:rsidP="00CC421E">
      <w:pPr>
        <w:pStyle w:val="Teksttreci40"/>
        <w:shd w:val="clear" w:color="auto" w:fill="auto"/>
        <w:rPr>
          <w:rFonts w:ascii="Times New Roman" w:hAnsi="Times New Roman" w:cs="Times New Roman"/>
        </w:rPr>
      </w:pPr>
    </w:p>
    <w:p w:rsidR="00CC421E" w:rsidRPr="00CC421E" w:rsidRDefault="00CC421E" w:rsidP="00CC421E">
      <w:pPr>
        <w:pStyle w:val="Teksttreci20"/>
        <w:shd w:val="clear" w:color="auto" w:fill="auto"/>
        <w:spacing w:after="120" w:line="274" w:lineRule="exact"/>
        <w:ind w:firstLine="0"/>
        <w:jc w:val="both"/>
        <w:rPr>
          <w:rFonts w:ascii="Times New Roman" w:hAnsi="Times New Roman" w:cs="Times New Roman"/>
        </w:rPr>
      </w:pPr>
      <w:r w:rsidRPr="00CC421E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……………………………………………….. </w:t>
      </w:r>
      <w:r w:rsidRPr="00CC421E">
        <w:rPr>
          <w:rFonts w:ascii="Times New Roman" w:hAnsi="Times New Roman" w:cs="Times New Roman"/>
        </w:rPr>
        <w:t xml:space="preserve">z siedzibą </w:t>
      </w:r>
      <w:r w:rsidRPr="00CC421E">
        <w:rPr>
          <w:rFonts w:ascii="Times New Roman" w:hAnsi="Times New Roman" w:cs="Times New Roman"/>
          <w:b/>
        </w:rPr>
        <w:t>………………………………</w:t>
      </w:r>
      <w:r w:rsidRPr="00CC421E">
        <w:rPr>
          <w:rFonts w:ascii="Times New Roman" w:hAnsi="Times New Roman" w:cs="Times New Roman"/>
        </w:rPr>
        <w:t xml:space="preserve">, który reprezentuje </w:t>
      </w:r>
      <w:r w:rsidRPr="00CC421E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……………………….. </w:t>
      </w:r>
      <w:r w:rsidRPr="00CC421E">
        <w:rPr>
          <w:rFonts w:ascii="Times New Roman" w:hAnsi="Times New Roman" w:cs="Times New Roman"/>
        </w:rPr>
        <w:t xml:space="preserve">zwanego dalej </w:t>
      </w:r>
      <w:r w:rsidRPr="00CC421E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„Wykonawcą”, </w:t>
      </w:r>
      <w:r w:rsidRPr="00CC421E">
        <w:rPr>
          <w:rFonts w:ascii="Times New Roman" w:hAnsi="Times New Roman" w:cs="Times New Roman"/>
        </w:rPr>
        <w:t xml:space="preserve">w wyniku postępowania o udzielenie zamówienia publicznego w trybie </w:t>
      </w:r>
      <w:r w:rsidR="00394622">
        <w:rPr>
          <w:rFonts w:ascii="Times New Roman" w:hAnsi="Times New Roman" w:cs="Times New Roman"/>
        </w:rPr>
        <w:t>podstawowym bez negocjacji</w:t>
      </w:r>
      <w:r w:rsidRPr="00CC421E">
        <w:rPr>
          <w:rFonts w:ascii="Times New Roman" w:hAnsi="Times New Roman" w:cs="Times New Roman"/>
        </w:rPr>
        <w:t>, została zawarta umowa następującej treści:</w:t>
      </w:r>
    </w:p>
    <w:p w:rsidR="00CC421E" w:rsidRPr="00CC421E" w:rsidRDefault="00CC421E" w:rsidP="00CC421E">
      <w:pPr>
        <w:rPr>
          <w:b/>
          <w:sz w:val="22"/>
          <w:szCs w:val="22"/>
        </w:rPr>
      </w:pPr>
    </w:p>
    <w:p w:rsidR="00CC421E" w:rsidRPr="00CC421E" w:rsidRDefault="00CC421E" w:rsidP="00CC421E">
      <w:pPr>
        <w:spacing w:line="100" w:lineRule="atLeast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Podstawę zawarcia niniejszej Umowy, zwanej dalej „Umową”, stanowi udzielenie zamówienia publicznego na </w:t>
      </w:r>
      <w:r w:rsidRPr="00CC421E">
        <w:rPr>
          <w:sz w:val="22"/>
          <w:lang w:eastAsia="pl-PL"/>
        </w:rPr>
        <w:t xml:space="preserve">dostawę </w:t>
      </w:r>
      <w:r w:rsidR="00394622">
        <w:rPr>
          <w:sz w:val="22"/>
          <w:lang w:eastAsia="pl-PL"/>
        </w:rPr>
        <w:t>komputerów stacjonarnych</w:t>
      </w:r>
      <w:r w:rsidRPr="00CC421E">
        <w:rPr>
          <w:sz w:val="22"/>
          <w:lang w:eastAsia="pl-PL"/>
        </w:rPr>
        <w:t xml:space="preserve"> na potrzeby PWSTE w Jarosławiu</w:t>
      </w:r>
      <w:r w:rsidRPr="00CC421E">
        <w:rPr>
          <w:sz w:val="22"/>
          <w:szCs w:val="22"/>
        </w:rPr>
        <w:t xml:space="preserve">, w trybie </w:t>
      </w:r>
      <w:r w:rsidR="00394622">
        <w:rPr>
          <w:sz w:val="22"/>
          <w:szCs w:val="22"/>
        </w:rPr>
        <w:t>podstawowym bez negocjacji</w:t>
      </w:r>
      <w:r w:rsidRPr="00CC421E">
        <w:rPr>
          <w:sz w:val="22"/>
          <w:szCs w:val="22"/>
        </w:rPr>
        <w:t>, nr sprawy DAG/</w:t>
      </w:r>
      <w:r w:rsidR="00394622">
        <w:rPr>
          <w:sz w:val="22"/>
          <w:szCs w:val="22"/>
        </w:rPr>
        <w:t>TP</w:t>
      </w:r>
      <w:r w:rsidRPr="00CC421E">
        <w:rPr>
          <w:sz w:val="22"/>
          <w:szCs w:val="22"/>
        </w:rPr>
        <w:t>/</w:t>
      </w:r>
      <w:r w:rsidR="00420862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394622">
        <w:rPr>
          <w:sz w:val="22"/>
          <w:szCs w:val="22"/>
        </w:rPr>
        <w:t>21</w:t>
      </w:r>
      <w:r w:rsidRPr="00CC421E">
        <w:rPr>
          <w:sz w:val="22"/>
          <w:szCs w:val="22"/>
        </w:rPr>
        <w:t>, stosownie</w:t>
      </w:r>
      <w:r>
        <w:rPr>
          <w:sz w:val="22"/>
          <w:szCs w:val="22"/>
        </w:rPr>
        <w:t xml:space="preserve"> </w:t>
      </w:r>
      <w:r w:rsidRPr="00CC421E">
        <w:rPr>
          <w:sz w:val="22"/>
          <w:szCs w:val="22"/>
        </w:rPr>
        <w:t xml:space="preserve">do przepisów </w:t>
      </w:r>
      <w:r w:rsidR="00394622" w:rsidRPr="00D86F6A">
        <w:rPr>
          <w:sz w:val="22"/>
          <w:szCs w:val="22"/>
        </w:rPr>
        <w:t>ustawy z 11 września 2019 r. - Prawo zamówień publicznych (Dz. U. z 2019 r. poz. 2019)</w:t>
      </w:r>
    </w:p>
    <w:p w:rsidR="00CC421E" w:rsidRPr="00CC421E" w:rsidRDefault="00CC421E" w:rsidP="00CC421E">
      <w:pPr>
        <w:rPr>
          <w:b/>
          <w:sz w:val="22"/>
          <w:szCs w:val="22"/>
        </w:rPr>
      </w:pP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1.</w:t>
      </w:r>
    </w:p>
    <w:p w:rsidR="006E4EE7" w:rsidRDefault="00CC421E" w:rsidP="00CC421E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6E4EE7">
        <w:rPr>
          <w:sz w:val="22"/>
          <w:szCs w:val="22"/>
        </w:rPr>
        <w:t xml:space="preserve">Przedmiotem niniejszej Umowy jest </w:t>
      </w:r>
      <w:r w:rsidRPr="006E4EE7">
        <w:rPr>
          <w:sz w:val="22"/>
          <w:lang w:eastAsia="pl-PL"/>
        </w:rPr>
        <w:t xml:space="preserve">dostawa </w:t>
      </w:r>
      <w:r w:rsidR="006E4EE7" w:rsidRPr="006E4EE7">
        <w:rPr>
          <w:sz w:val="22"/>
          <w:lang w:eastAsia="pl-PL"/>
        </w:rPr>
        <w:t>komputerów stacjonarnych</w:t>
      </w:r>
      <w:r w:rsidRPr="006E4EE7">
        <w:rPr>
          <w:sz w:val="22"/>
          <w:lang w:eastAsia="pl-PL"/>
        </w:rPr>
        <w:t>, na potrzeby</w:t>
      </w:r>
      <w:r w:rsidR="00265796">
        <w:rPr>
          <w:sz w:val="22"/>
          <w:lang w:eastAsia="pl-PL"/>
        </w:rPr>
        <w:t xml:space="preserve"> Działu Obsługi studentów</w:t>
      </w:r>
      <w:r w:rsidRPr="006E4EE7">
        <w:rPr>
          <w:sz w:val="22"/>
          <w:lang w:eastAsia="pl-PL"/>
        </w:rPr>
        <w:t xml:space="preserve"> PWSTE </w:t>
      </w:r>
      <w:bookmarkStart w:id="0" w:name="_GoBack"/>
      <w:bookmarkEnd w:id="0"/>
      <w:r w:rsidRPr="006E4EE7">
        <w:rPr>
          <w:sz w:val="22"/>
          <w:lang w:eastAsia="pl-PL"/>
        </w:rPr>
        <w:t>w Jarosławiu</w:t>
      </w:r>
      <w:r w:rsidR="00975600">
        <w:rPr>
          <w:b/>
          <w:sz w:val="22"/>
          <w:szCs w:val="22"/>
        </w:rPr>
        <w:t xml:space="preserve">, </w:t>
      </w:r>
      <w:r w:rsidR="00975600" w:rsidRPr="00975600">
        <w:rPr>
          <w:sz w:val="22"/>
          <w:szCs w:val="22"/>
        </w:rPr>
        <w:t>zwanych dalej „Sprzętem”.</w:t>
      </w:r>
    </w:p>
    <w:p w:rsidR="00420862" w:rsidRPr="00420862" w:rsidRDefault="00975600" w:rsidP="00420862">
      <w:pPr>
        <w:spacing w:after="160" w:line="276" w:lineRule="auto"/>
        <w:contextualSpacing/>
        <w:jc w:val="both"/>
        <w:rPr>
          <w:b/>
          <w:bCs/>
          <w:sz w:val="22"/>
          <w:szCs w:val="22"/>
        </w:rPr>
      </w:pPr>
      <w:r w:rsidRPr="008D781C">
        <w:rPr>
          <w:b/>
          <w:bCs/>
          <w:sz w:val="22"/>
          <w:szCs w:val="22"/>
        </w:rPr>
        <w:t>Opis przedmiotu zamówienia:</w:t>
      </w:r>
    </w:p>
    <w:tbl>
      <w:tblPr>
        <w:tblW w:w="963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808"/>
      </w:tblGrid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2"/>
                <w:szCs w:val="22"/>
                <w:lang w:eastAsia="en-US"/>
              </w:rPr>
              <w:t>Atrybut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2"/>
                <w:szCs w:val="22"/>
                <w:lang w:eastAsia="en-US"/>
              </w:rPr>
              <w:t>Parametr</w:t>
            </w:r>
          </w:p>
        </w:tc>
      </w:tr>
      <w:tr w:rsidR="00420862" w:rsidTr="003F5011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Komputer stacjonarny małogabarytowy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Zastosowanie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Aplikacje biurowe i specjalistyczne dedykowane do obsługi Uczelni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Wydajność obliczeniowa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Nie mniejsza niż 10 500 punktów w teście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PassMark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CPU Mark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Pamięć operacyjna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Minimum 8GB z możliwością rozszerzenia do 64GB. Minimum jeden slot nie zajęty w momencie dostawy.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Wydajność grafiki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Nie mniejsza niż 1 350 punktów w teście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PassMark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G3D Mark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Parametry pamięci masowej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Minimum 256GB SSD M.2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PCIe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NVMe</w:t>
            </w:r>
            <w:proofErr w:type="spellEnd"/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Wyposażenie multimedialne, porty, komunikacja.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Panel przedni zawierający co najmniej:</w:t>
            </w:r>
          </w:p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USB 3.1 Gen. 1 (USB 3.0) - 1 szt.</w:t>
            </w:r>
          </w:p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USB Typ-C - 1 szt.</w:t>
            </w:r>
          </w:p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Wyjście audio - 1szt.</w:t>
            </w:r>
          </w:p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Wyjście słuchawkowe/wejście mikrofonowe - 1 szt.</w:t>
            </w:r>
          </w:p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Panel tylny zawierający co najmniej:</w:t>
            </w:r>
          </w:p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USB 3.1 Gen. 1 (USB 3.0) - 4 szt.</w:t>
            </w:r>
          </w:p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RJ-45 (LAN) - 1 szt.</w:t>
            </w:r>
          </w:p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Display Port - 2 szt.</w:t>
            </w:r>
          </w:p>
          <w:p w:rsidR="00420862" w:rsidRDefault="00420862" w:rsidP="003F5011">
            <w:pPr>
              <w:pStyle w:val="Standard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Nie dopuszcza się użycia przejściówek/adapterów/konwerterów ani kart rozszerzeń w celu osiągnięcia wymaganych portów.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Zgodność z systemami operacyjnymi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tabs>
                <w:tab w:val="left" w:pos="1125"/>
              </w:tabs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Komputer musi mieć zainstalowany system operacyjny umożliwiający podłączenie do domeny uczelnianej i współpracujący ze specjalistycznym oprogramowaniem dedykowanym do obsługi administracyjnej użytkowanym w tut. Uczelni.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Ergonomia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Komputer musi zostać dostarczony z statywem który ma umożliwić jego zamontowane z tyłu monitorów będących w posiadaniu Zamawiającego (monitory na tzw. „stopie”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Nec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EA243WMi). W związku z powyższym obudowa komputera nie może wystawać poza obrys monitora. Komputer musi przynajmniej na jednym porcie USB obsługiwać funkcję smart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power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on.</w:t>
            </w:r>
          </w:p>
        </w:tc>
      </w:tr>
      <w:tr w:rsidR="00420862" w:rsidTr="003F5011"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jc w:val="both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Statyw na komputer i monitor;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konstrukcja powinna umożliwiać jego przenoszenie za pomocą zintegrowanego uchwytu, zintegrowane zarządzanie kablami, możliwość regulacji wysokości ekranu monitora w zakresie co najmniej 120 mm, możliwość obracania ekranu monitora na boki w zakresie co najmniej 150°, zakres pochylenia monitora: od -5° do +20°, możliwość obrotu ekranu 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 xml:space="preserve">monitora do trybu portretowego (0° do 90°). Statyw musi mieć możliwość zabezpieczenia wnętrza komputera oraz wszystkich slotów znajdujących się z tyłu obudowy przed niepowołanym dostępem za pomocą kłódki lub linki typu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Kensington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.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lastRenderedPageBreak/>
              <w:t>Niezawodność / jakość wytwarzania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Komputer musi być zgodny z poniższym normami i standardami jakościowym:</w:t>
            </w:r>
          </w:p>
          <w:p w:rsidR="00420862" w:rsidRDefault="00420862" w:rsidP="00420862">
            <w:pPr>
              <w:pStyle w:val="Standard"/>
              <w:widowControl/>
              <w:numPr>
                <w:ilvl w:val="0"/>
                <w:numId w:val="21"/>
              </w:num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EN IEC 62368-1:2020</w:t>
            </w:r>
          </w:p>
          <w:p w:rsidR="00420862" w:rsidRDefault="00420862" w:rsidP="00420862">
            <w:pPr>
              <w:pStyle w:val="Standard"/>
              <w:widowControl/>
              <w:numPr>
                <w:ilvl w:val="0"/>
                <w:numId w:val="21"/>
              </w:num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EN 55032:2015+AC:2016 Class B</w:t>
            </w:r>
          </w:p>
          <w:p w:rsidR="00420862" w:rsidRDefault="00420862" w:rsidP="00420862">
            <w:pPr>
              <w:pStyle w:val="Standard"/>
              <w:widowControl/>
              <w:numPr>
                <w:ilvl w:val="0"/>
                <w:numId w:val="21"/>
              </w:num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RoHSEN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IEC 63000:2018</w:t>
            </w:r>
          </w:p>
          <w:p w:rsidR="00420862" w:rsidRDefault="00420862" w:rsidP="00420862">
            <w:pPr>
              <w:pStyle w:val="Standard"/>
              <w:widowControl/>
              <w:numPr>
                <w:ilvl w:val="0"/>
                <w:numId w:val="21"/>
              </w:num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Commission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Regulation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(EU) No. 2019/1782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Warunki gwarancji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Minimum 3 lata. Gwarancja musi być świadczona w miejscu użytkowania sprzętu. Czas reakcji nie może przekroczyć następnego dnia roboczego. Możliwość zgłaszania awarii poprzez ogólnopolską linię telefoniczną producenta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Wsparcie techniczne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Najnowsze dedykowane sterowniki i poprawki dla komputera muszą być dostępne na stronie producenta po podaniu numeru seryjnego komputera.</w:t>
            </w:r>
          </w:p>
        </w:tc>
      </w:tr>
      <w:tr w:rsidR="00420862" w:rsidTr="003F501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Wymagania dodatkowe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Komputer musi mieć w momencie dostawy:</w:t>
            </w:r>
          </w:p>
          <w:p w:rsidR="00420862" w:rsidRDefault="00420862" w:rsidP="00420862">
            <w:pPr>
              <w:pStyle w:val="Standard"/>
              <w:widowControl/>
              <w:numPr>
                <w:ilvl w:val="0"/>
                <w:numId w:val="22"/>
              </w:num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preinstalowany system operacyjny</w:t>
            </w:r>
          </w:p>
          <w:p w:rsidR="00420862" w:rsidRDefault="00420862" w:rsidP="00420862">
            <w:pPr>
              <w:pStyle w:val="Standard"/>
              <w:widowControl/>
              <w:numPr>
                <w:ilvl w:val="0"/>
                <w:numId w:val="22"/>
              </w:numPr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zainstalowaną kartę sieci bezprzewodowej obsługującą pasma 2,4Ghz, 5Ghz (160Mhz) i prędkość na poziomie 2,4Gbps oraz Bluetooth w wersji nie niższej niż 5.1 – nie dopuszcza się karty zewnętrznej na USB</w:t>
            </w:r>
          </w:p>
          <w:p w:rsidR="00420862" w:rsidRDefault="00420862" w:rsidP="00420862">
            <w:pPr>
              <w:pStyle w:val="Standard"/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dedykowaną partycja „RECOVERY” umożliwiająca odtworzenie systemu operacyjnego fabrycznie zainstalowanego na komputerze po awarii. W przypadku braku partycji „RECOVERY” do komputera wymagany jest nośnik zewnętrzny umożliwiający  odtworzenie systemu operacyjnego fabrycznie zainstalowanego  na komputerze po awarii lub oprogramowanie producenta komputera umożliwiające utworzenie takiego nośnika</w:t>
            </w:r>
          </w:p>
        </w:tc>
      </w:tr>
      <w:tr w:rsidR="00420862" w:rsidTr="003F5011"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Wyposażenie dodatkowe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62" w:rsidRDefault="00420862" w:rsidP="003F5011">
            <w:pPr>
              <w:pStyle w:val="Standard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Komputer musi zostać dostarczony z:</w:t>
            </w:r>
          </w:p>
          <w:p w:rsidR="00420862" w:rsidRDefault="00420862" w:rsidP="00420862">
            <w:pPr>
              <w:pStyle w:val="Standard"/>
              <w:widowControl/>
              <w:numPr>
                <w:ilvl w:val="0"/>
                <w:numId w:val="23"/>
              </w:numPr>
              <w:jc w:val="both"/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dedykowanym przez producenta zasilaczem</w:t>
            </w:r>
          </w:p>
          <w:p w:rsidR="00420862" w:rsidRDefault="00420862" w:rsidP="00420862">
            <w:pPr>
              <w:pStyle w:val="Standard"/>
              <w:widowControl/>
              <w:numPr>
                <w:ilvl w:val="0"/>
                <w:numId w:val="23"/>
              </w:numPr>
              <w:jc w:val="both"/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przewodem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DisplayPort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(z dwóch stron) łączącym monitor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br/>
              <w:t>z komputerem o długości maksymalnie 1,5 m</w:t>
            </w:r>
          </w:p>
          <w:p w:rsidR="00420862" w:rsidRDefault="00420862" w:rsidP="00420862">
            <w:pPr>
              <w:pStyle w:val="Standard"/>
              <w:widowControl/>
              <w:numPr>
                <w:ilvl w:val="0"/>
                <w:numId w:val="23"/>
              </w:numPr>
              <w:jc w:val="both"/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zestawem klawiatura + mysz (zestaw z przeznaczeniem do biura, podłączany przez interfejs USB, długość przewodów min. 1,5 m, klawiatura standardowa z klawiszami numerycznymi, przełączniki klawiatury membranowe, typ klawiatury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niskoprofilowy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, mysz optyczna uniwersalna o rozdzielczości min 1000 DPI, liczba przycisków: min. 3, liczba rolek: 1, zestaw powinien pochodzić od tego samego producenta)</w:t>
            </w:r>
          </w:p>
        </w:tc>
      </w:tr>
    </w:tbl>
    <w:p w:rsidR="00975600" w:rsidRPr="006E4EE7" w:rsidRDefault="00975600" w:rsidP="00975600">
      <w:pPr>
        <w:suppressAutoHyphens w:val="0"/>
        <w:spacing w:line="276" w:lineRule="auto"/>
        <w:ind w:left="284"/>
        <w:jc w:val="both"/>
        <w:rPr>
          <w:sz w:val="22"/>
          <w:szCs w:val="22"/>
        </w:rPr>
      </w:pPr>
    </w:p>
    <w:p w:rsidR="00CC421E" w:rsidRPr="006E4EE7" w:rsidRDefault="00CC421E" w:rsidP="00CC421E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6E4EE7">
        <w:rPr>
          <w:sz w:val="22"/>
          <w:szCs w:val="22"/>
        </w:rPr>
        <w:t>Wykonawca oświadcza, że dostarczon</w:t>
      </w:r>
      <w:r w:rsidR="006E4EE7">
        <w:rPr>
          <w:sz w:val="22"/>
          <w:szCs w:val="22"/>
        </w:rPr>
        <w:t>e</w:t>
      </w:r>
      <w:r w:rsidRPr="006E4EE7">
        <w:rPr>
          <w:sz w:val="22"/>
          <w:szCs w:val="22"/>
        </w:rPr>
        <w:t xml:space="preserve"> </w:t>
      </w:r>
      <w:r w:rsidR="006E4EE7">
        <w:rPr>
          <w:sz w:val="22"/>
          <w:szCs w:val="22"/>
        </w:rPr>
        <w:t>komputery</w:t>
      </w:r>
      <w:r w:rsidRPr="006E4EE7">
        <w:rPr>
          <w:sz w:val="22"/>
          <w:szCs w:val="22"/>
        </w:rPr>
        <w:t xml:space="preserve"> odpowiada</w:t>
      </w:r>
      <w:r w:rsidR="006E4EE7">
        <w:rPr>
          <w:sz w:val="22"/>
          <w:szCs w:val="22"/>
        </w:rPr>
        <w:t>ją</w:t>
      </w:r>
      <w:r w:rsidRPr="006E4EE7">
        <w:rPr>
          <w:sz w:val="22"/>
          <w:szCs w:val="22"/>
        </w:rPr>
        <w:t xml:space="preserve"> wszystkim cechom określonym </w:t>
      </w:r>
      <w:r w:rsidRPr="006E4EE7">
        <w:rPr>
          <w:sz w:val="22"/>
          <w:szCs w:val="22"/>
        </w:rPr>
        <w:br/>
        <w:t xml:space="preserve">w SWZ oraz </w:t>
      </w:r>
      <w:r w:rsidR="00975600">
        <w:rPr>
          <w:sz w:val="22"/>
          <w:szCs w:val="22"/>
        </w:rPr>
        <w:t>są</w:t>
      </w:r>
      <w:r w:rsidRPr="006E4EE7">
        <w:rPr>
          <w:sz w:val="22"/>
          <w:szCs w:val="22"/>
        </w:rPr>
        <w:t xml:space="preserve"> fabrycznie nowy.</w:t>
      </w:r>
    </w:p>
    <w:p w:rsidR="00CC421E" w:rsidRPr="00CC421E" w:rsidRDefault="00CC421E" w:rsidP="00CC421E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Wykonawca oświadcza, że jest właścicielem </w:t>
      </w:r>
      <w:r w:rsidR="00975600">
        <w:rPr>
          <w:sz w:val="22"/>
          <w:szCs w:val="22"/>
        </w:rPr>
        <w:t>komputerów</w:t>
      </w:r>
      <w:r w:rsidRPr="00CC421E">
        <w:rPr>
          <w:sz w:val="22"/>
          <w:szCs w:val="22"/>
        </w:rPr>
        <w:t xml:space="preserve">, posiada prawo swobodnego nim dysponowania oraz że nie </w:t>
      </w:r>
      <w:r w:rsidR="00975600">
        <w:rPr>
          <w:sz w:val="22"/>
          <w:szCs w:val="22"/>
        </w:rPr>
        <w:t>są</w:t>
      </w:r>
      <w:r w:rsidRPr="00CC421E">
        <w:rPr>
          <w:sz w:val="22"/>
          <w:szCs w:val="22"/>
        </w:rPr>
        <w:t xml:space="preserve"> dotknięt</w:t>
      </w:r>
      <w:r w:rsidR="00975600">
        <w:rPr>
          <w:sz w:val="22"/>
          <w:szCs w:val="22"/>
        </w:rPr>
        <w:t>e</w:t>
      </w:r>
      <w:r w:rsidRPr="00CC421E">
        <w:rPr>
          <w:sz w:val="22"/>
          <w:szCs w:val="22"/>
        </w:rPr>
        <w:t xml:space="preserve"> żadną wadą fizyczną, a także wadą prawną, w szczególności nie </w:t>
      </w:r>
      <w:r w:rsidR="00975600">
        <w:rPr>
          <w:sz w:val="22"/>
          <w:szCs w:val="22"/>
        </w:rPr>
        <w:t>są</w:t>
      </w:r>
      <w:r w:rsidRPr="00CC421E">
        <w:rPr>
          <w:sz w:val="22"/>
          <w:szCs w:val="22"/>
        </w:rPr>
        <w:t xml:space="preserve"> obciążon</w:t>
      </w:r>
      <w:r w:rsidR="00975600">
        <w:rPr>
          <w:sz w:val="22"/>
          <w:szCs w:val="22"/>
        </w:rPr>
        <w:t>e</w:t>
      </w:r>
      <w:r w:rsidRPr="00CC421E">
        <w:rPr>
          <w:sz w:val="22"/>
          <w:szCs w:val="22"/>
        </w:rPr>
        <w:t xml:space="preserve"> prawami osób trzecich. Z tego tytułu Wykonawca ponosi pełną odpowiedzialność wobec Zamawiającego.</w:t>
      </w:r>
    </w:p>
    <w:p w:rsidR="00CC421E" w:rsidRPr="00CC421E" w:rsidRDefault="00CC421E" w:rsidP="00CC421E">
      <w:pPr>
        <w:pStyle w:val="Tretekstu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 ramach realizacji niniejszej Umowy Wykonawca, zobowiązany jest do spełnienia na rzecz Zamawiającego świadczeń obejmujących w szczególności: </w:t>
      </w:r>
    </w:p>
    <w:p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dostarczenia własnym transportem i na własny koszt i ryzyko Sprzętu do siedziby Zamawiającego wraz z wyposażeniem oraz wymaganymi dokumentami;</w:t>
      </w:r>
    </w:p>
    <w:p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rozładunku Sprzętu ze środka transportu oraz jego przetransportowania (wniesienia) do pomieszczeń wskazanych przez Zamawiającego, rozpakowania z opakowań;</w:t>
      </w:r>
    </w:p>
    <w:p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dostarczenia wraz z dostawą Sprzętu dokumentów wskazanych w SWZ oraz wszelkich innych dokumentów, pozwalających Zamawiającemu na korzystanie ze Sprzętu zgodnie z prawem oraz  zgodnie z  jego technicznym i  gospodarczym przeznaczeniem (wszystkie określone w treści niniejszego punktu dokumenty winny być sporządzone w języku polskim lub przetłumaczone na język polski);</w:t>
      </w:r>
    </w:p>
    <w:p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wykonania innych czynności szczegółowo określonych w SWZ.</w:t>
      </w: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2.</w:t>
      </w:r>
    </w:p>
    <w:p w:rsidR="00CC421E" w:rsidRPr="00CC421E" w:rsidRDefault="00CC421E" w:rsidP="00CC421E">
      <w:pPr>
        <w:pStyle w:val="Tretekstu"/>
        <w:widowControl w:val="0"/>
        <w:numPr>
          <w:ilvl w:val="0"/>
          <w:numId w:val="3"/>
        </w:numPr>
        <w:tabs>
          <w:tab w:val="left" w:pos="284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Wykonawca udziela </w:t>
      </w:r>
      <w:r w:rsidR="00975600">
        <w:rPr>
          <w:sz w:val="22"/>
          <w:szCs w:val="22"/>
        </w:rPr>
        <w:t xml:space="preserve">……………… miesięcy </w:t>
      </w:r>
      <w:r w:rsidRPr="00CC421E">
        <w:rPr>
          <w:sz w:val="22"/>
          <w:szCs w:val="22"/>
        </w:rPr>
        <w:t>gwarancji na sprzęt</w:t>
      </w:r>
      <w:r w:rsidR="00975600">
        <w:rPr>
          <w:sz w:val="22"/>
          <w:szCs w:val="22"/>
        </w:rPr>
        <w:t xml:space="preserve"> komputery stacjonarne. </w:t>
      </w:r>
    </w:p>
    <w:p w:rsidR="00CC421E" w:rsidRPr="00CC421E" w:rsidRDefault="00CC421E" w:rsidP="00CC421E">
      <w:pPr>
        <w:pStyle w:val="Tretekstu"/>
        <w:widowControl w:val="0"/>
        <w:numPr>
          <w:ilvl w:val="0"/>
          <w:numId w:val="3"/>
        </w:numPr>
        <w:tabs>
          <w:tab w:val="left" w:pos="284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Okres rękojmi za wady Sprzętu jest równy okresowi udzielonej gwarancji jakości.</w:t>
      </w: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3.</w:t>
      </w:r>
    </w:p>
    <w:p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Dostawa  będąca przedmiotem Umowy zostanie zrealizowana w terminie: </w:t>
      </w:r>
      <w:r>
        <w:rPr>
          <w:b/>
          <w:sz w:val="22"/>
          <w:szCs w:val="22"/>
        </w:rPr>
        <w:t>………..</w:t>
      </w:r>
      <w:r w:rsidRPr="00CC421E">
        <w:rPr>
          <w:b/>
          <w:sz w:val="22"/>
          <w:szCs w:val="22"/>
        </w:rPr>
        <w:t xml:space="preserve"> dni od daty podpisania umowy.</w:t>
      </w:r>
    </w:p>
    <w:p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Termin, o którym mowa w ust. 1, obejmuje dostawę oraz odbiór przedmiotu Umowy bez zastrzeżeń, w</w:t>
      </w:r>
      <w:r>
        <w:rPr>
          <w:sz w:val="22"/>
          <w:szCs w:val="22"/>
        </w:rPr>
        <w:t> </w:t>
      </w:r>
      <w:r w:rsidRPr="00CC421E">
        <w:rPr>
          <w:sz w:val="22"/>
          <w:szCs w:val="22"/>
        </w:rPr>
        <w:t>tym wykonanie wszelkich czynności, w szczególności do dostarczenie wszelkich wymaganych dokumentów, do których zobowiązany jest Wykonawca na podstawie SWZ oraz niniejszej Umowy (z wyjątkiem postanowień określających obowiązki w zakresie gwarancji, rękojmi).</w:t>
      </w:r>
    </w:p>
    <w:p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Wykonawca jest zobowiązany zawiadomić Zamawiającego o planowanym terminie dostarczenia Sprzętu z co najmniej 2</w:t>
      </w:r>
      <w:r w:rsidR="003B6C2E">
        <w:rPr>
          <w:sz w:val="22"/>
          <w:szCs w:val="22"/>
        </w:rPr>
        <w:t xml:space="preserve"> </w:t>
      </w:r>
      <w:r w:rsidRPr="00CC421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C421E">
        <w:rPr>
          <w:sz w:val="22"/>
          <w:szCs w:val="22"/>
        </w:rPr>
        <w:t>dniowym wyprzedzeniem.</w:t>
      </w:r>
    </w:p>
    <w:p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Wykonanie przedmiotu Umowy potwierdzone zostanie przez Strony podpisaniem końcowego protokołu odbioru bez zastrzeżeń.</w:t>
      </w:r>
    </w:p>
    <w:p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zgodnie oświadczają, że przeniesienie własności Sprzętu na Zamawiającego nastąpi z chwilą podpisania przez strony końcowego protokołu odbioru bez zastrzeżeń.</w:t>
      </w:r>
    </w:p>
    <w:p w:rsidR="00CC421E" w:rsidRPr="00CC421E" w:rsidRDefault="00CC421E" w:rsidP="00CC421E">
      <w:pPr>
        <w:rPr>
          <w:sz w:val="22"/>
          <w:szCs w:val="22"/>
        </w:rPr>
      </w:pP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4.</w:t>
      </w:r>
    </w:p>
    <w:p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Zapłata wynagrodzenia Wykonawcy nastąpi po zrealizowaniu dostawy Zamawiającemu, co musi zostać potwierdzone podpisaniem protokołu odbioru końcowego bez zastrzeżeń.</w:t>
      </w:r>
    </w:p>
    <w:p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Po czynnościach, o których mowa w ust. 1 oraz podpisaniu przez Strony końcowego protokołu odbioru bez zastrzeżeń zostanie wystawiona faktura.</w:t>
      </w:r>
    </w:p>
    <w:p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wykonanie przedmiotu Umowy Wykonawcy przysługuje wynagrodzenie w wysokości:</w:t>
      </w:r>
      <w:r>
        <w:rPr>
          <w:sz w:val="22"/>
          <w:szCs w:val="22"/>
        </w:rPr>
        <w:t xml:space="preserve"> ……………………</w:t>
      </w:r>
      <w:r w:rsidRPr="00CC421E">
        <w:rPr>
          <w:sz w:val="22"/>
          <w:szCs w:val="22"/>
        </w:rPr>
        <w:t xml:space="preserve"> złotych brutto (słownie: ………………………………….. złotych)</w:t>
      </w:r>
    </w:p>
    <w:p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Wskazana wyżej kw</w:t>
      </w:r>
      <w:r>
        <w:rPr>
          <w:sz w:val="22"/>
          <w:szCs w:val="22"/>
        </w:rPr>
        <w:t>ota zawiera podatek VAT.</w:t>
      </w:r>
    </w:p>
    <w:p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Wynagrodzenie Wykonawcy obejmuje wszystkie koszty związane z realizacją przedmiotu umowy, w szczególności koszt wszystkich elementów dodatkowych, niezbędnych do montażu Sprzętu, umożliwiających jego funkcjonowanie oraz koszty transportu, rozładunku i innych czynności wskazanych w SWZ oraz niniejszej Umowie.</w:t>
      </w:r>
    </w:p>
    <w:p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Należność, o której mowa w ust. 1 Zamawiający wypłaci Wykonawcy przelewem na rachunek bankowy w terminie </w:t>
      </w:r>
      <w:r>
        <w:rPr>
          <w:sz w:val="22"/>
          <w:szCs w:val="22"/>
        </w:rPr>
        <w:t xml:space="preserve">do </w:t>
      </w:r>
      <w:r w:rsidRPr="00CC421E">
        <w:rPr>
          <w:sz w:val="22"/>
          <w:szCs w:val="22"/>
        </w:rPr>
        <w:t>30 dni od dnia otrzymania faktury prawidłowo wystawionej przez Wykonawcę, a przyjętej przez Zamawiającego, na podstawie końcowego protokołu odbioru Przedmiotu Umowy podpisanego przez Zamawiającego bez zastrzeżeń.</w:t>
      </w:r>
    </w:p>
    <w:p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postanawiają, iż za dzień zapłaty uważa się dzień obciążenia rachunku bankowego Zamawiającego.</w:t>
      </w:r>
    </w:p>
    <w:p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przypadku nieterminowej płatności należności Wykonawca ma prawo naliczyć Zamawiającemu odsetki ustawowe za opóźnienie w zapłacie.</w:t>
      </w:r>
    </w:p>
    <w:p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Zamawiającemu przysługuje prawo, w przypadku niewłaściwego wywiązywania się przez Wykonawcę z</w:t>
      </w:r>
      <w:r>
        <w:rPr>
          <w:sz w:val="22"/>
          <w:szCs w:val="22"/>
        </w:rPr>
        <w:t> </w:t>
      </w:r>
      <w:r w:rsidRPr="00CC421E">
        <w:rPr>
          <w:sz w:val="22"/>
          <w:szCs w:val="22"/>
        </w:rPr>
        <w:t>realizacji niniejszej Umowy, do wstrzymania płatności, do czasu usunięcia nieprawidłowości.</w:t>
      </w:r>
    </w:p>
    <w:p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Wszelkie rozliczenia między Zamawiającym a Wykonawcą będą dokonywane w złotych polskich.</w:t>
      </w: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5.</w:t>
      </w:r>
    </w:p>
    <w:p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Wykonawca zapłaci Zamawiającemu karę umowną:</w:t>
      </w:r>
    </w:p>
    <w:p w:rsidR="00CC421E" w:rsidRPr="00CC421E" w:rsidRDefault="00CC421E" w:rsidP="000F52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:rsidR="00CC421E" w:rsidRPr="00CC421E" w:rsidRDefault="00CC421E" w:rsidP="000F52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:rsidR="00CC421E" w:rsidRPr="00CC421E" w:rsidRDefault="00CC421E" w:rsidP="000F52C9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:rsidR="00CC421E" w:rsidRPr="00CC421E" w:rsidRDefault="00CC421E" w:rsidP="000F52C9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odstąpienia od umowy przez Wykonawcę z przyczyn leżących po jego stronie,</w:t>
      </w:r>
      <w:r w:rsidRPr="00CC421E">
        <w:rPr>
          <w:sz w:val="22"/>
          <w:szCs w:val="22"/>
        </w:rPr>
        <w:br/>
        <w:t>w wysokości w wysokości 10% całkowitego wynagrodzenia umownego brutto, o którym mowa w §</w:t>
      </w:r>
      <w:r w:rsidR="000F52C9">
        <w:rPr>
          <w:sz w:val="22"/>
          <w:szCs w:val="22"/>
        </w:rPr>
        <w:t> </w:t>
      </w:r>
      <w:r w:rsidRPr="00CC421E">
        <w:rPr>
          <w:sz w:val="22"/>
          <w:szCs w:val="22"/>
        </w:rPr>
        <w:t>4 ust. 3 niniejszej umowy,</w:t>
      </w:r>
    </w:p>
    <w:p w:rsidR="00CC421E" w:rsidRPr="00CC421E" w:rsidRDefault="00CC421E" w:rsidP="000F52C9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lastRenderedPageBreak/>
        <w:t>za rozwiązanie umowy przez którąkolwiek ze Stron z przyczyn leżących po stronie Wykonawcy, w</w:t>
      </w:r>
      <w:r w:rsidR="000F52C9">
        <w:rPr>
          <w:sz w:val="22"/>
          <w:szCs w:val="22"/>
        </w:rPr>
        <w:t> </w:t>
      </w:r>
      <w:r w:rsidRPr="00CC421E">
        <w:rPr>
          <w:sz w:val="22"/>
          <w:szCs w:val="22"/>
        </w:rPr>
        <w:t>wysokości 10% całkowitego wynagrodzenia umownego brutto, o którym mowa w § 4 ust. 3 niniejszej umowy.</w:t>
      </w:r>
    </w:p>
    <w:p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Naliczone przez Zamawiającego kary umowne będą potrącane z wynagrodzenia należnego Wykonawcy, na co Wykonawca wyraża zgodę i do czego upoważnia Zamawiającego</w:t>
      </w:r>
      <w:r w:rsidR="000F52C9">
        <w:rPr>
          <w:sz w:val="22"/>
          <w:szCs w:val="22"/>
        </w:rPr>
        <w:t xml:space="preserve"> </w:t>
      </w:r>
      <w:r w:rsidRPr="00CC421E">
        <w:rPr>
          <w:sz w:val="22"/>
          <w:szCs w:val="22"/>
        </w:rPr>
        <w:t>bez potrzeby uzyskiwania pisemnego potwierdzenia.</w:t>
      </w:r>
    </w:p>
    <w:p w:rsidR="00CC421E" w:rsidRPr="00CC421E" w:rsidRDefault="00CC421E" w:rsidP="00CC421E">
      <w:pPr>
        <w:pStyle w:val="Normalny1"/>
        <w:numPr>
          <w:ilvl w:val="0"/>
          <w:numId w:val="8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CC421E">
        <w:rPr>
          <w:rFonts w:ascii="Times New Roman" w:hAnsi="Times New Roman"/>
        </w:rPr>
        <w:t>Z zastrzeżeniem ustępu powyższego, p</w:t>
      </w:r>
      <w:r w:rsidRPr="00CC421E">
        <w:rPr>
          <w:rFonts w:ascii="Times New Roman" w:hAnsi="Times New Roman"/>
          <w:color w:val="00000A"/>
        </w:rPr>
        <w:t xml:space="preserve">łatność naliczonej kary umownej nastąpi w </w:t>
      </w:r>
      <w:r w:rsidRPr="00CC421E">
        <w:rPr>
          <w:rFonts w:ascii="Times New Roman" w:hAnsi="Times New Roman"/>
        </w:rPr>
        <w:t xml:space="preserve">terminie 7 dni, </w:t>
      </w:r>
      <w:r w:rsidRPr="00CC421E">
        <w:rPr>
          <w:rFonts w:ascii="Times New Roman" w:hAnsi="Times New Roman"/>
          <w:color w:val="00000A"/>
        </w:rPr>
        <w:t>licząc od dnia doręczenia przez Stronę drugiej Stronie, pisemnego wezwania do uregulowania należności, wysłanego na wskazany w Umowie adresy danej Strony za zwrotnym potwierdzeniem odbioru.</w:t>
      </w:r>
    </w:p>
    <w:p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przypadku opóźnienia w zapłacie, danej Stronie przysługują odsetki ustawowe.</w:t>
      </w:r>
    </w:p>
    <w:p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Suma kar umownych z wszystkich tytułów nie może przekroczyć wynagrodzenia brutto wskazanego w</w:t>
      </w:r>
      <w:r w:rsidR="002E25CB">
        <w:rPr>
          <w:sz w:val="22"/>
          <w:szCs w:val="22"/>
        </w:rPr>
        <w:t> </w:t>
      </w:r>
      <w:r w:rsidRPr="00CC421E">
        <w:rPr>
          <w:sz w:val="22"/>
          <w:szCs w:val="22"/>
        </w:rPr>
        <w:t>paragrafie 4 ust. 3 Umowy.</w:t>
      </w:r>
    </w:p>
    <w:p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CC421E" w:rsidRPr="00CC421E" w:rsidRDefault="00CC421E" w:rsidP="00CC421E">
      <w:pPr>
        <w:rPr>
          <w:b/>
          <w:sz w:val="22"/>
          <w:szCs w:val="22"/>
        </w:rPr>
      </w:pP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6.</w:t>
      </w:r>
    </w:p>
    <w:p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Zamawiający zastrzega sobie prawo odstąpienia od umowy w przypadku:</w:t>
      </w:r>
    </w:p>
    <w:p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nie wykonania lub niewłaściwego wykonywania umowy przez Wykonawcę,</w:t>
      </w:r>
    </w:p>
    <w:p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Wykonawca przerwał, z przyczyn leżących po stronie Wykonawcy realizację umowy dłużej niż 14 dni,</w:t>
      </w:r>
    </w:p>
    <w:p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:rsidR="00CC421E" w:rsidRPr="00CC421E" w:rsidRDefault="00CC421E" w:rsidP="00CC421E">
      <w:pPr>
        <w:rPr>
          <w:b/>
          <w:sz w:val="22"/>
          <w:szCs w:val="22"/>
        </w:rPr>
      </w:pP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7.</w:t>
      </w:r>
    </w:p>
    <w:p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Wszelkie zmiany i uzupełnienia niniejszej Umowy mogą być dokonywane wyłącznie </w:t>
      </w:r>
      <w:r w:rsidRPr="00CC421E">
        <w:rPr>
          <w:sz w:val="22"/>
          <w:szCs w:val="22"/>
        </w:rPr>
        <w:br/>
        <w:t>w formie pisemnej, pod rygorem nieważności.</w:t>
      </w:r>
    </w:p>
    <w:p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dopuszczają możliwość zmiany postanowień umowy w następujących przypadkach:</w:t>
      </w:r>
    </w:p>
    <w:p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przejścia praw lub obowiązków Wykonawcy wynikających z niniejszej Umowy </w:t>
      </w:r>
      <w:r w:rsidRPr="00CC421E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CC421E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C421E">
        <w:rPr>
          <w:bCs/>
          <w:sz w:val="22"/>
          <w:szCs w:val="22"/>
        </w:rPr>
        <w:t xml:space="preserve">w przypadku gdy nastąpi </w:t>
      </w:r>
      <w:r w:rsidRPr="00CC421E">
        <w:rPr>
          <w:sz w:val="22"/>
          <w:szCs w:val="22"/>
        </w:rPr>
        <w:t xml:space="preserve">zmiana stawki podatku VAT w odniesieniu do usług przewidzianych niniejszą umową, </w:t>
      </w:r>
      <w:r w:rsidRPr="00CC421E">
        <w:rPr>
          <w:bCs/>
          <w:sz w:val="22"/>
          <w:szCs w:val="22"/>
        </w:rPr>
        <w:t xml:space="preserve">– </w:t>
      </w:r>
      <w:r w:rsidRPr="00CC421E">
        <w:rPr>
          <w:sz w:val="22"/>
          <w:szCs w:val="22"/>
        </w:rPr>
        <w:t>zmiana wynagrodzenia brutto należnego wykonawcy nastąpi z dniem wejścia w życie aktu prawnego zmieniającego stawkę.</w:t>
      </w:r>
    </w:p>
    <w:p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zmiany terminu realizacji umowy:</w:t>
      </w:r>
    </w:p>
    <w:p w:rsidR="00CC421E" w:rsidRPr="00CC421E" w:rsidRDefault="00CC421E" w:rsidP="000F52C9">
      <w:pPr>
        <w:numPr>
          <w:ilvl w:val="0"/>
          <w:numId w:val="12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lastRenderedPageBreak/>
        <w:t xml:space="preserve">w przypadku gdy na skutek zdarzeń losowych niezawinionych przez strony umowy konieczna będzie zmiana w kolejności, </w:t>
      </w:r>
    </w:p>
    <w:p w:rsidR="00CC421E" w:rsidRPr="00CC421E" w:rsidRDefault="00CC421E" w:rsidP="000F52C9">
      <w:pPr>
        <w:numPr>
          <w:ilvl w:val="0"/>
          <w:numId w:val="12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w przypadku gdy zmiana postanowień umownych jest korzystna dla Zamawiającego.</w:t>
      </w:r>
    </w:p>
    <w:p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426" w:hanging="284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 xml:space="preserve">Zamawiający przewiduje zmiany w przypadku, gdy przedmiot zamówienia zaoferowany w ofercie zostanie wycofany z produkcji lub dystrybucji i nie jest dostępny na rynku. Zamawiający dopuszcza możliwość zamiany </w:t>
      </w:r>
      <w:r w:rsidR="000F52C9">
        <w:rPr>
          <w:bCs/>
          <w:sz w:val="22"/>
          <w:szCs w:val="22"/>
        </w:rPr>
        <w:t xml:space="preserve">przedmiotu zamówienia na wersję </w:t>
      </w:r>
      <w:r w:rsidRPr="00CC421E">
        <w:rPr>
          <w:bCs/>
          <w:sz w:val="22"/>
          <w:szCs w:val="22"/>
        </w:rPr>
        <w:t>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</w:t>
      </w:r>
      <w:r w:rsidR="000F52C9">
        <w:rPr>
          <w:bCs/>
          <w:sz w:val="22"/>
          <w:szCs w:val="22"/>
        </w:rPr>
        <w:t xml:space="preserve"> </w:t>
      </w:r>
      <w:r w:rsidRPr="00CC421E">
        <w:rPr>
          <w:bCs/>
          <w:sz w:val="22"/>
          <w:szCs w:val="22"/>
        </w:rPr>
        <w:t>z oświadczeniem o wycofaniu z</w:t>
      </w:r>
      <w:r w:rsidR="000F52C9">
        <w:rPr>
          <w:bCs/>
          <w:sz w:val="22"/>
          <w:szCs w:val="22"/>
        </w:rPr>
        <w:t> </w:t>
      </w:r>
      <w:r w:rsidRPr="00CC421E">
        <w:rPr>
          <w:bCs/>
          <w:sz w:val="22"/>
          <w:szCs w:val="22"/>
        </w:rPr>
        <w:t>produkcji lub dystrybucji zaoferowanego przedmiotu zamówienia z jednoczesną propozycją zmian.</w:t>
      </w:r>
    </w:p>
    <w:p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Wymienione w ust. 2 pkt 7) okoliczności stanowią katalog zmian, na które Zamawiający  może wyrazić zgodę. Nie stanowią jednak zobowiązania do wyrażenia takiej zgody.</w:t>
      </w:r>
    </w:p>
    <w:p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CC421E" w:rsidRPr="00CC421E" w:rsidRDefault="00CC421E" w:rsidP="00CC421E">
      <w:pPr>
        <w:pStyle w:val="Tretekstu"/>
        <w:spacing w:after="0"/>
        <w:rPr>
          <w:color w:val="000000"/>
          <w:sz w:val="22"/>
          <w:szCs w:val="22"/>
        </w:rPr>
      </w:pP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8.</w:t>
      </w:r>
    </w:p>
    <w:p w:rsidR="00CC421E" w:rsidRPr="00CC421E" w:rsidRDefault="00CC421E" w:rsidP="00CC421E">
      <w:pPr>
        <w:numPr>
          <w:ilvl w:val="0"/>
          <w:numId w:val="13"/>
        </w:numPr>
        <w:tabs>
          <w:tab w:val="num" w:pos="284"/>
          <w:tab w:val="left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:rsidR="00CC421E" w:rsidRPr="00CC421E" w:rsidRDefault="00CC421E" w:rsidP="00CC421E">
      <w:pPr>
        <w:numPr>
          <w:ilvl w:val="0"/>
          <w:numId w:val="13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9.</w:t>
      </w:r>
    </w:p>
    <w:p w:rsidR="00CC421E" w:rsidRPr="00CC421E" w:rsidRDefault="00CC421E" w:rsidP="00CC421E">
      <w:pPr>
        <w:pStyle w:val="Tretekstu"/>
        <w:spacing w:after="0"/>
        <w:rPr>
          <w:sz w:val="22"/>
          <w:szCs w:val="22"/>
        </w:rPr>
      </w:pPr>
      <w:r w:rsidRPr="00CC421E">
        <w:rPr>
          <w:sz w:val="22"/>
          <w:szCs w:val="22"/>
        </w:rPr>
        <w:t>Integralną część niniejszej Umowy stanowią:</w:t>
      </w:r>
    </w:p>
    <w:p w:rsidR="00CC421E" w:rsidRPr="00CC421E" w:rsidRDefault="00CC421E" w:rsidP="00CC421E">
      <w:pPr>
        <w:pStyle w:val="Tretekstu"/>
        <w:numPr>
          <w:ilvl w:val="1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Oferta Wykonawcy z dnia .................. </w:t>
      </w: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</w:p>
    <w:p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10.</w:t>
      </w:r>
    </w:p>
    <w:p w:rsidR="00CC421E" w:rsidRPr="00CC421E" w:rsidRDefault="00CC421E" w:rsidP="00CC421E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:rsidR="00CC421E" w:rsidRPr="00CC421E" w:rsidRDefault="00CC421E" w:rsidP="00CC421E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CC421E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CC421E" w:rsidRPr="00CC421E" w:rsidRDefault="00CC421E" w:rsidP="00CC421E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:rsidR="00CC421E" w:rsidRPr="00CC421E" w:rsidRDefault="00CC421E" w:rsidP="00CC421E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:rsidR="00CC421E" w:rsidRPr="00CC421E" w:rsidRDefault="00CC421E" w:rsidP="00CC421E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Umowa zostaje zawarta z chwilą podpisania jej przez obie strony.</w:t>
      </w:r>
    </w:p>
    <w:p w:rsidR="00CC421E" w:rsidRPr="00CC421E" w:rsidRDefault="00CC421E" w:rsidP="00CC421E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Umowę sporządzono w dwóch jednobrzmiących egzemplarzach, po jednym dla każdej ze stron.</w:t>
      </w:r>
    </w:p>
    <w:p w:rsidR="00CC421E" w:rsidRPr="00CC421E" w:rsidRDefault="00CC421E" w:rsidP="00CC421E">
      <w:pPr>
        <w:pStyle w:val="Tretekstu"/>
        <w:spacing w:after="0"/>
        <w:ind w:left="426"/>
        <w:rPr>
          <w:color w:val="000000"/>
          <w:sz w:val="22"/>
          <w:szCs w:val="22"/>
        </w:rPr>
      </w:pPr>
    </w:p>
    <w:p w:rsidR="00CC421E" w:rsidRPr="00CC421E" w:rsidRDefault="00CC421E" w:rsidP="00CC421E">
      <w:pPr>
        <w:jc w:val="both"/>
        <w:rPr>
          <w:b/>
          <w:sz w:val="22"/>
          <w:szCs w:val="22"/>
        </w:rPr>
      </w:pPr>
    </w:p>
    <w:p w:rsidR="008F607A" w:rsidRPr="00CC421E" w:rsidRDefault="00CC421E" w:rsidP="00CC421E">
      <w:pPr>
        <w:rPr>
          <w:sz w:val="22"/>
          <w:szCs w:val="22"/>
        </w:rPr>
      </w:pPr>
      <w:r w:rsidRPr="00CC421E">
        <w:rPr>
          <w:b/>
          <w:sz w:val="22"/>
          <w:szCs w:val="22"/>
        </w:rPr>
        <w:tab/>
        <w:t xml:space="preserve">Zamawiający: </w:t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  <w:t>Wykonawca:</w:t>
      </w:r>
    </w:p>
    <w:sectPr w:rsidR="008F607A" w:rsidRPr="00CC421E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F02"/>
    <w:multiLevelType w:val="multilevel"/>
    <w:tmpl w:val="59D81830"/>
    <w:lvl w:ilvl="0">
      <w:numFmt w:val="bullet"/>
      <w:lvlText w:val="•"/>
      <w:lvlJc w:val="left"/>
      <w:pPr>
        <w:ind w:left="82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8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4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0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6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2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8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4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05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893B71"/>
    <w:multiLevelType w:val="multilevel"/>
    <w:tmpl w:val="8DD0CE5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F630954"/>
    <w:multiLevelType w:val="multilevel"/>
    <w:tmpl w:val="1360B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05954E4"/>
    <w:multiLevelType w:val="hybridMultilevel"/>
    <w:tmpl w:val="C8B69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066F3"/>
    <w:multiLevelType w:val="multilevel"/>
    <w:tmpl w:val="9B72E4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AE614F"/>
    <w:multiLevelType w:val="multilevel"/>
    <w:tmpl w:val="66F8B9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BE56E1"/>
    <w:multiLevelType w:val="multilevel"/>
    <w:tmpl w:val="92203A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76B3B43"/>
    <w:multiLevelType w:val="hybridMultilevel"/>
    <w:tmpl w:val="8E1A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D1406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F5BE6"/>
    <w:multiLevelType w:val="hybridMultilevel"/>
    <w:tmpl w:val="82546F6E"/>
    <w:lvl w:ilvl="0" w:tplc="13F048EA">
      <w:start w:val="1"/>
      <w:numFmt w:val="decimal"/>
      <w:lvlText w:val="%1)"/>
      <w:lvlJc w:val="left"/>
      <w:pPr>
        <w:tabs>
          <w:tab w:val="num" w:pos="-696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EB2714"/>
    <w:multiLevelType w:val="multilevel"/>
    <w:tmpl w:val="E00C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45EF2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05313"/>
    <w:multiLevelType w:val="multilevel"/>
    <w:tmpl w:val="81728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0A932F7"/>
    <w:multiLevelType w:val="multilevel"/>
    <w:tmpl w:val="F8A6B77A"/>
    <w:lvl w:ilvl="0">
      <w:numFmt w:val="bullet"/>
      <w:lvlText w:val="•"/>
      <w:lvlJc w:val="left"/>
      <w:pPr>
        <w:ind w:left="82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8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4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0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6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2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8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4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05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4423BBA"/>
    <w:multiLevelType w:val="hybridMultilevel"/>
    <w:tmpl w:val="71C61B38"/>
    <w:lvl w:ilvl="0" w:tplc="FCA293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D42D7"/>
    <w:multiLevelType w:val="multilevel"/>
    <w:tmpl w:val="C3A4D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31F6437"/>
    <w:multiLevelType w:val="multilevel"/>
    <w:tmpl w:val="9788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C45A5C"/>
    <w:multiLevelType w:val="multilevel"/>
    <w:tmpl w:val="2CF88E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0B090C"/>
    <w:multiLevelType w:val="multilevel"/>
    <w:tmpl w:val="D81408BE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9C9749D"/>
    <w:multiLevelType w:val="multilevel"/>
    <w:tmpl w:val="DBF8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BC762D6"/>
    <w:multiLevelType w:val="multilevel"/>
    <w:tmpl w:val="1070D7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F117A48"/>
    <w:multiLevelType w:val="multilevel"/>
    <w:tmpl w:val="0268A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2"/>
  </w:num>
  <w:num w:numId="19">
    <w:abstractNumId w:val="6"/>
  </w:num>
  <w:num w:numId="20">
    <w:abstractNumId w:val="0"/>
  </w:num>
  <w:num w:numId="21">
    <w:abstractNumId w:val="20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1E"/>
    <w:rsid w:val="000F52C9"/>
    <w:rsid w:val="00265796"/>
    <w:rsid w:val="002E25CB"/>
    <w:rsid w:val="00340419"/>
    <w:rsid w:val="00394622"/>
    <w:rsid w:val="003B6C2E"/>
    <w:rsid w:val="00420862"/>
    <w:rsid w:val="006E4EE7"/>
    <w:rsid w:val="008F607A"/>
    <w:rsid w:val="00975600"/>
    <w:rsid w:val="00C46B8B"/>
    <w:rsid w:val="00C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7420"/>
  <w15:chartTrackingRefBased/>
  <w15:docId w15:val="{FF88C17F-8975-4029-8518-D80A14F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1E"/>
    <w:pPr>
      <w:suppressAutoHyphens w:val="0"/>
    </w:pPr>
    <w:rPr>
      <w:rFonts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1E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customStyle="1" w:styleId="Normalny1">
    <w:name w:val="Normalny1"/>
    <w:uiPriority w:val="99"/>
    <w:rsid w:val="00CC421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locked/>
    <w:rsid w:val="00CC421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421E"/>
    <w:pPr>
      <w:widowControl w:val="0"/>
      <w:shd w:val="clear" w:color="auto" w:fill="FFFFFF"/>
      <w:suppressAutoHyphens w:val="0"/>
      <w:spacing w:after="300" w:line="0" w:lineRule="atLeas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">
    <w:name w:val="Tekst treści (4)_"/>
    <w:link w:val="Teksttreci40"/>
    <w:locked/>
    <w:rsid w:val="00CC421E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rsid w:val="00CC421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rsid w:val="00CC421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Standard">
    <w:name w:val="Standard"/>
    <w:rsid w:val="00975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2493</Words>
  <Characters>14960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6</cp:revision>
  <dcterms:created xsi:type="dcterms:W3CDTF">2019-08-23T10:08:00Z</dcterms:created>
  <dcterms:modified xsi:type="dcterms:W3CDTF">2021-09-23T08:35:00Z</dcterms:modified>
</cp:coreProperties>
</file>