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C2" w:rsidRDefault="007308C2" w:rsidP="00730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2.2 dot. DAG/ZO/26/06/21</w:t>
      </w:r>
      <w:r w:rsidR="00DD239A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</w:t>
      </w:r>
      <w:r w:rsidR="00DD239A" w:rsidRPr="00DD239A">
        <w:rPr>
          <w:rFonts w:asciiTheme="minorHAnsi" w:hAnsiTheme="minorHAnsi" w:cstheme="minorHAnsi"/>
          <w:b/>
          <w:sz w:val="28"/>
          <w:szCs w:val="28"/>
          <w:u w:val="single"/>
        </w:rPr>
        <w:t>CZĘŚĆ 2</w:t>
      </w:r>
    </w:p>
    <w:p w:rsidR="007308C2" w:rsidRDefault="007308C2" w:rsidP="00730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Atrybut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08C2" w:rsidRPr="007308C2" w:rsidTr="0063084B">
        <w:trPr>
          <w:trHeight w:val="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Obudowa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Obudowa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Rack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o wysokości max 2U z możliwością instalacji 12 dysków 3.5" Hot-Plug wraz z kompletem wysuwanych szyn umożliwiających montaż w szafie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rack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i wysuwanie serwera do celów serwisowych. Obudowa musi mieć możliwość wyposażenia w kartę umożliwiającą dostęp bezpośredni poprzez urządzenia mobilne - serwer musi posiadać możliwość konfiguracji oraz monitoringu najważniejszych komponentów serwera przy użyciu dedykowanej aplikacji mobilnej min. Android/ Apple iOS przy użyciu jednego z protokołów NFC/ BLE/ WIFI.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Płyta główna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Musi umożliwić zainstalowanie 2 procesorów.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Procesor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Zainstalowany jeden procesor umożliwiający osiągnięcie wyniku nie mniejszego niż 15 100 punktów w teście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Passmark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CPU Mark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Pamięć RAM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Nie mniej niż 32GB, na płycie głównej musi znajdować się minimum 16 slotów przeznaczonych do instalacji pamięci. Płyta główna musi obsługiwać minimum 1TB pamięci RAM.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Funkcjonalność pamięci RAM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Memory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Rank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Sparing, Memory Mirror,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Failed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DIMM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isolation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, Memory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Address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Parity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Protection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, Memory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Thermal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Throttling</w:t>
            </w:r>
            <w:proofErr w:type="spellEnd"/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Interfejsy sieciowe/FC/SAS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Wbudowane dwa interfejsy sieciowe 1Gb Ethernet w standardzie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BaseT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znajdujące się na płycie głównej, nie zajmujące złącza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PCIe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>. Dodatkowo serwer powinien być wyposażony w cztery interfejsy 1Gb Ethernet. Serwer musi być również wyposażony we wbudowaną kartę RAID umożliwiającą podpięcie do serwera dodatkowego zewnętrznego urządzenia magazynującego dane.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Dyski twarde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Możliwość instalacji dysków SATA, SAS, SSD.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Zainstalowane dyski: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12 dysków NL-SAS 12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Gb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>/s o pojemności minimum 4TB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Możliwość zainstalowania dwóch dysków M.2 SATA o pojemności min. 240GB. Dyski musza umożliwiać konfigurację w RAID1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Możliwość zainstalowania modułu dedykowanego dla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hypervisora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wirtualizacyjnego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, wyposażonego w dwa nośniki typu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flash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 o pojemności min. 32GB, rozwiązanie nie może powodować zmniejszenia ilości wnęk na dyski twarde.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Kontroler RAID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tabs>
                <w:tab w:val="left" w:pos="1125"/>
              </w:tabs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Sprzętowy kontroler dyskowy, posiadający min. 2GB nieulotnej pamięci cache, możliwe konfiguracje poziomów RAID: 0, 1, 5, 6, 10, 50, 60. Wsparcie dla dysków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samoszyfrujących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Wbudowane porty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Przednie co najmniej: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1x VGA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1x USB 2.0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1x micro-USB dedykowane dla karty zarządzającej,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Tylne co najmniej: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1x VGA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1x port szeregowy RS232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2x USB 3.0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2 porty RJ45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Port wewnętrzny:1x USB 3.0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Wentylatory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Redundantne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Zasilacze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Redundantne, Hot-Plug maksymalnie 500W każdy z dedykowanymi przewodami zasilającymi.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Bezpieczeństwo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Wbudowany moduł TPM 2.0.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lastRenderedPageBreak/>
              <w:t>Wbudowany czujnik otwarcia obudowy współpracujący z BIOS i kartą zarządzającą.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Diagnostyka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DD239A">
              <w:rPr>
                <w:rFonts w:eastAsia="Calibri"/>
                <w:sz w:val="22"/>
                <w:szCs w:val="22"/>
                <w:lang w:eastAsia="en-US"/>
              </w:rPr>
              <w:t>BIOS’u</w:t>
            </w:r>
            <w:proofErr w:type="spellEnd"/>
            <w:r w:rsidRPr="00DD239A">
              <w:rPr>
                <w:rFonts w:eastAsia="Calibri"/>
                <w:sz w:val="22"/>
                <w:szCs w:val="22"/>
                <w:lang w:eastAsia="en-US"/>
              </w:rPr>
              <w:t>, zasilaniu oraz temperaturze.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Certyfikaty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Serwer musi być wyprodukowany zgodnie z normą ISO-9001:2015 oraz ISO-14001.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Serwer musi posiadać deklaracja CE.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Minimum 3 lata gwarancji realizowanej w miejscu instalacji sprzętu, z czasem reakcji do następnego dnia roboczego od przyjęcia zgłoszenia, możliwość zgłaszania awarii poprzez ogólnopolską linię telefoniczną producenta.</w:t>
            </w:r>
          </w:p>
        </w:tc>
      </w:tr>
      <w:tr w:rsidR="007308C2" w:rsidRPr="007308C2" w:rsidTr="0063084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Dokumentacja użytkownika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Zamawiający wymaga dokumentacji w języku polskim lub angielskim.</w:t>
            </w:r>
          </w:p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7308C2" w:rsidRPr="007308C2" w:rsidTr="0063084B"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b/>
                <w:sz w:val="22"/>
                <w:szCs w:val="22"/>
                <w:lang w:eastAsia="en-US"/>
              </w:rPr>
              <w:t>Dodatkowe wyposażenie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8C2" w:rsidRPr="00DD239A" w:rsidRDefault="007308C2" w:rsidP="007308C2">
            <w:pPr>
              <w:autoSpaceDN w:val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DD239A">
              <w:rPr>
                <w:rFonts w:eastAsia="Calibri"/>
                <w:sz w:val="22"/>
                <w:szCs w:val="22"/>
                <w:lang w:eastAsia="en-US"/>
              </w:rPr>
              <w:t>Nagrywarka DVD+RW</w:t>
            </w:r>
          </w:p>
        </w:tc>
      </w:tr>
    </w:tbl>
    <w:p w:rsidR="007308C2" w:rsidRDefault="007308C2" w:rsidP="007308C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08C2" w:rsidRDefault="007308C2">
      <w:bookmarkStart w:id="0" w:name="_GoBack"/>
      <w:bookmarkEnd w:id="0"/>
    </w:p>
    <w:sectPr w:rsidR="0073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C2"/>
    <w:rsid w:val="007308C2"/>
    <w:rsid w:val="00D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80D5"/>
  <w15:chartTrackingRefBased/>
  <w15:docId w15:val="{7846551C-D266-4057-9980-9679E91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Monika Sierżęga</cp:lastModifiedBy>
  <cp:revision>2</cp:revision>
  <dcterms:created xsi:type="dcterms:W3CDTF">2021-06-29T06:39:00Z</dcterms:created>
  <dcterms:modified xsi:type="dcterms:W3CDTF">2021-06-29T07:02:00Z</dcterms:modified>
</cp:coreProperties>
</file>