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CC" w:rsidRPr="00000E40" w:rsidRDefault="005760CC">
      <w:pPr>
        <w:spacing w:line="360" w:lineRule="auto"/>
        <w:jc w:val="both"/>
        <w:rPr>
          <w:b/>
          <w:sz w:val="28"/>
          <w:szCs w:val="28"/>
          <w:u w:val="single"/>
        </w:rPr>
      </w:pPr>
      <w:r w:rsidRPr="00000E40">
        <w:rPr>
          <w:b/>
          <w:sz w:val="22"/>
          <w:szCs w:val="22"/>
          <w:u w:val="single"/>
        </w:rPr>
        <w:t>Załącznik nr 2</w:t>
      </w:r>
      <w:r w:rsidR="003E318A" w:rsidRPr="00000E40">
        <w:rPr>
          <w:b/>
          <w:sz w:val="22"/>
          <w:szCs w:val="22"/>
          <w:u w:val="single"/>
        </w:rPr>
        <w:t>.1</w:t>
      </w:r>
      <w:r w:rsidRPr="00000E40">
        <w:rPr>
          <w:b/>
          <w:sz w:val="22"/>
          <w:szCs w:val="22"/>
          <w:u w:val="single"/>
        </w:rPr>
        <w:t xml:space="preserve"> dot. </w:t>
      </w:r>
      <w:r w:rsidR="004A012F" w:rsidRPr="00000E40">
        <w:rPr>
          <w:b/>
          <w:sz w:val="22"/>
          <w:szCs w:val="22"/>
          <w:u w:val="single"/>
        </w:rPr>
        <w:t>DAG/ZO/26/06/21</w:t>
      </w:r>
      <w:r w:rsidR="00810B88" w:rsidRPr="00000E40">
        <w:rPr>
          <w:b/>
          <w:sz w:val="22"/>
          <w:szCs w:val="22"/>
          <w:u w:val="single"/>
        </w:rPr>
        <w:t xml:space="preserve">     </w:t>
      </w:r>
      <w:r w:rsidR="00810B88" w:rsidRPr="00000E40">
        <w:rPr>
          <w:b/>
          <w:sz w:val="28"/>
          <w:szCs w:val="28"/>
          <w:u w:val="single"/>
        </w:rPr>
        <w:t>CZĘŚĆ 1</w:t>
      </w:r>
      <w:bookmarkStart w:id="0" w:name="_GoBack"/>
      <w:bookmarkEnd w:id="0"/>
    </w:p>
    <w:p w:rsidR="009070AA" w:rsidRPr="00000E40" w:rsidRDefault="004A012F">
      <w:pPr>
        <w:spacing w:line="360" w:lineRule="auto"/>
        <w:jc w:val="both"/>
        <w:rPr>
          <w:b/>
          <w:sz w:val="22"/>
          <w:szCs w:val="22"/>
        </w:rPr>
      </w:pPr>
      <w:r w:rsidRPr="00000E40">
        <w:rPr>
          <w:b/>
          <w:sz w:val="22"/>
          <w:szCs w:val="22"/>
        </w:rPr>
        <w:t>Wymagania dotyczące macierzy dyskowej:</w:t>
      </w:r>
    </w:p>
    <w:p w:rsidR="009070AA" w:rsidRPr="00000E40" w:rsidRDefault="004A012F">
      <w:pPr>
        <w:spacing w:line="360" w:lineRule="auto"/>
        <w:jc w:val="both"/>
        <w:rPr>
          <w:b/>
          <w:sz w:val="22"/>
          <w:szCs w:val="22"/>
        </w:rPr>
      </w:pPr>
      <w:r w:rsidRPr="00000E40">
        <w:rPr>
          <w:b/>
          <w:sz w:val="22"/>
          <w:szCs w:val="22"/>
        </w:rPr>
        <w:t xml:space="preserve">Ilość – 1 sztuka </w:t>
      </w:r>
    </w:p>
    <w:p w:rsidR="009070AA" w:rsidRPr="00000E40" w:rsidRDefault="004A012F">
      <w:pPr>
        <w:numPr>
          <w:ilvl w:val="0"/>
          <w:numId w:val="2"/>
        </w:numPr>
        <w:spacing w:line="360" w:lineRule="auto"/>
        <w:jc w:val="both"/>
        <w:rPr>
          <w:sz w:val="22"/>
          <w:szCs w:val="22"/>
        </w:rPr>
      </w:pPr>
      <w:r w:rsidRPr="00000E40">
        <w:rPr>
          <w:sz w:val="22"/>
          <w:szCs w:val="22"/>
        </w:rPr>
        <w:t>Macierz musi mieć możliwość zainstalowania w standardowej szafie 19”</w:t>
      </w:r>
    </w:p>
    <w:p w:rsidR="009070AA" w:rsidRPr="00000E40" w:rsidRDefault="004A012F">
      <w:pPr>
        <w:numPr>
          <w:ilvl w:val="0"/>
          <w:numId w:val="2"/>
        </w:numPr>
        <w:spacing w:line="360" w:lineRule="auto"/>
        <w:jc w:val="both"/>
        <w:rPr>
          <w:sz w:val="22"/>
          <w:szCs w:val="22"/>
        </w:rPr>
      </w:pPr>
      <w:r w:rsidRPr="00000E40">
        <w:rPr>
          <w:sz w:val="22"/>
          <w:szCs w:val="22"/>
        </w:rPr>
        <w:t>Macierz musi cechować brak pojedynczego punktu awarii.</w:t>
      </w:r>
    </w:p>
    <w:p w:rsidR="009070AA" w:rsidRPr="00000E40" w:rsidRDefault="004A012F">
      <w:pPr>
        <w:pStyle w:val="Akapitzlist"/>
        <w:numPr>
          <w:ilvl w:val="0"/>
          <w:numId w:val="2"/>
        </w:numPr>
        <w:spacing w:after="0" w:line="360" w:lineRule="auto"/>
        <w:rPr>
          <w:rFonts w:ascii="Times New Roman" w:hAnsi="Times New Roman"/>
        </w:rPr>
      </w:pPr>
      <w:r w:rsidRPr="00000E40">
        <w:rPr>
          <w:rFonts w:ascii="Times New Roman" w:hAnsi="Times New Roman"/>
        </w:rPr>
        <w:t xml:space="preserve">Macierz musi posiadać dwa redundantne kontrolery pracujące w trybie </w:t>
      </w:r>
      <w:proofErr w:type="spellStart"/>
      <w:r w:rsidRPr="00000E40">
        <w:rPr>
          <w:rFonts w:ascii="Times New Roman" w:hAnsi="Times New Roman"/>
        </w:rPr>
        <w:t>active-active</w:t>
      </w:r>
      <w:proofErr w:type="spellEnd"/>
      <w:r w:rsidRPr="00000E40">
        <w:rPr>
          <w:rFonts w:ascii="Times New Roman" w:hAnsi="Times New Roman"/>
        </w:rPr>
        <w:t>. wymienialne bez przerywania pracy.</w:t>
      </w:r>
    </w:p>
    <w:p w:rsidR="009070AA" w:rsidRPr="00000E40" w:rsidRDefault="004A012F">
      <w:pPr>
        <w:pStyle w:val="Akapitzlist"/>
        <w:numPr>
          <w:ilvl w:val="0"/>
          <w:numId w:val="2"/>
        </w:numPr>
        <w:spacing w:after="0" w:line="360" w:lineRule="auto"/>
        <w:rPr>
          <w:rFonts w:ascii="Times New Roman" w:hAnsi="Times New Roman"/>
        </w:rPr>
      </w:pPr>
      <w:r w:rsidRPr="00000E40">
        <w:rPr>
          <w:rFonts w:ascii="Times New Roman" w:hAnsi="Times New Roman"/>
        </w:rPr>
        <w:t>Wysokość macierzy oraz półek dyskowych nie może być większa niż 2U, z wyjątkiem półek tzw. wysokiej gęstości.</w:t>
      </w:r>
    </w:p>
    <w:p w:rsidR="009070AA" w:rsidRPr="00000E40" w:rsidRDefault="004A012F">
      <w:pPr>
        <w:numPr>
          <w:ilvl w:val="0"/>
          <w:numId w:val="2"/>
        </w:numPr>
        <w:spacing w:line="360" w:lineRule="auto"/>
        <w:jc w:val="both"/>
        <w:rPr>
          <w:sz w:val="22"/>
          <w:szCs w:val="22"/>
        </w:rPr>
      </w:pPr>
      <w:r w:rsidRPr="00000E40">
        <w:rPr>
          <w:sz w:val="22"/>
          <w:szCs w:val="22"/>
        </w:rPr>
        <w:t>Pamięć podręczna macierzy musi być nie mniejsza niż 32 GB (po 16 GB na każdy z kontrolerów).</w:t>
      </w:r>
    </w:p>
    <w:p w:rsidR="009070AA" w:rsidRPr="00000E40" w:rsidRDefault="004A012F">
      <w:pPr>
        <w:numPr>
          <w:ilvl w:val="0"/>
          <w:numId w:val="2"/>
        </w:numPr>
        <w:spacing w:line="360" w:lineRule="auto"/>
        <w:jc w:val="both"/>
        <w:rPr>
          <w:sz w:val="22"/>
          <w:szCs w:val="22"/>
        </w:rPr>
      </w:pPr>
      <w:r w:rsidRPr="00000E40">
        <w:rPr>
          <w:sz w:val="22"/>
          <w:szCs w:val="22"/>
        </w:rPr>
        <w:t xml:space="preserve">Wymagane jest niemniej niż 8 połączeń 16 </w:t>
      </w:r>
      <w:proofErr w:type="spellStart"/>
      <w:r w:rsidRPr="00000E40">
        <w:rPr>
          <w:sz w:val="22"/>
          <w:szCs w:val="22"/>
        </w:rPr>
        <w:t>Gb</w:t>
      </w:r>
      <w:proofErr w:type="spellEnd"/>
      <w:r w:rsidRPr="00000E40">
        <w:rPr>
          <w:sz w:val="22"/>
          <w:szCs w:val="22"/>
        </w:rPr>
        <w:t xml:space="preserve">/s </w:t>
      </w:r>
      <w:proofErr w:type="spellStart"/>
      <w:r w:rsidRPr="00000E40">
        <w:rPr>
          <w:sz w:val="22"/>
          <w:szCs w:val="22"/>
        </w:rPr>
        <w:t>Fibre</w:t>
      </w:r>
      <w:proofErr w:type="spellEnd"/>
      <w:r w:rsidRPr="00000E40">
        <w:rPr>
          <w:sz w:val="22"/>
          <w:szCs w:val="22"/>
        </w:rPr>
        <w:t xml:space="preserve"> Channel do macierzy od strony hostów. Macierz powinna posiadać dodatkowo 4 porty 10 </w:t>
      </w:r>
      <w:proofErr w:type="spellStart"/>
      <w:r w:rsidRPr="00000E40">
        <w:rPr>
          <w:sz w:val="22"/>
          <w:szCs w:val="22"/>
        </w:rPr>
        <w:t>GbE</w:t>
      </w:r>
      <w:proofErr w:type="spellEnd"/>
      <w:r w:rsidRPr="00000E40">
        <w:rPr>
          <w:sz w:val="22"/>
          <w:szCs w:val="22"/>
        </w:rPr>
        <w:t xml:space="preserve"> z interfejsem RJ45 do komunikacji z hostami poprzez protokół </w:t>
      </w:r>
      <w:proofErr w:type="spellStart"/>
      <w:r w:rsidRPr="00000E40">
        <w:rPr>
          <w:sz w:val="22"/>
          <w:szCs w:val="22"/>
        </w:rPr>
        <w:t>iSCSI</w:t>
      </w:r>
      <w:proofErr w:type="spellEnd"/>
      <w:r w:rsidRPr="00000E40">
        <w:rPr>
          <w:sz w:val="22"/>
          <w:szCs w:val="22"/>
        </w:rPr>
        <w:t xml:space="preserve">. Wymagana jest możliwość wymiany portów FC na adaptery z portami 12 </w:t>
      </w:r>
      <w:proofErr w:type="spellStart"/>
      <w:r w:rsidRPr="00000E40">
        <w:rPr>
          <w:sz w:val="22"/>
          <w:szCs w:val="22"/>
        </w:rPr>
        <w:t>Gb</w:t>
      </w:r>
      <w:proofErr w:type="spellEnd"/>
      <w:r w:rsidRPr="00000E40">
        <w:rPr>
          <w:sz w:val="22"/>
          <w:szCs w:val="22"/>
        </w:rPr>
        <w:t xml:space="preserve">/s SAS, 10 </w:t>
      </w:r>
      <w:proofErr w:type="spellStart"/>
      <w:r w:rsidRPr="00000E40">
        <w:rPr>
          <w:sz w:val="22"/>
          <w:szCs w:val="22"/>
        </w:rPr>
        <w:t>GbE</w:t>
      </w:r>
      <w:proofErr w:type="spellEnd"/>
      <w:r w:rsidRPr="00000E40">
        <w:rPr>
          <w:sz w:val="22"/>
          <w:szCs w:val="22"/>
        </w:rPr>
        <w:t xml:space="preserve"> oraz 25 </w:t>
      </w:r>
      <w:proofErr w:type="spellStart"/>
      <w:r w:rsidRPr="00000E40">
        <w:rPr>
          <w:sz w:val="22"/>
          <w:szCs w:val="22"/>
        </w:rPr>
        <w:t>GbE</w:t>
      </w:r>
      <w:proofErr w:type="spellEnd"/>
      <w:r w:rsidRPr="00000E40">
        <w:rPr>
          <w:sz w:val="22"/>
          <w:szCs w:val="22"/>
        </w:rPr>
        <w:t xml:space="preserve"> z obsługą </w:t>
      </w:r>
      <w:proofErr w:type="spellStart"/>
      <w:r w:rsidRPr="00000E40">
        <w:rPr>
          <w:sz w:val="22"/>
          <w:szCs w:val="22"/>
        </w:rPr>
        <w:t>RoCE</w:t>
      </w:r>
      <w:proofErr w:type="spellEnd"/>
      <w:r w:rsidRPr="00000E40">
        <w:rPr>
          <w:sz w:val="22"/>
          <w:szCs w:val="22"/>
        </w:rPr>
        <w:t xml:space="preserve"> lub </w:t>
      </w:r>
      <w:proofErr w:type="spellStart"/>
      <w:r w:rsidRPr="00000E40">
        <w:rPr>
          <w:sz w:val="22"/>
          <w:szCs w:val="22"/>
        </w:rPr>
        <w:t>iWARP</w:t>
      </w:r>
      <w:proofErr w:type="spellEnd"/>
      <w:r w:rsidRPr="00000E40">
        <w:rPr>
          <w:sz w:val="22"/>
          <w:szCs w:val="22"/>
        </w:rPr>
        <w:t>.</w:t>
      </w:r>
    </w:p>
    <w:p w:rsidR="009070AA" w:rsidRPr="00000E40" w:rsidRDefault="004A012F">
      <w:pPr>
        <w:numPr>
          <w:ilvl w:val="0"/>
          <w:numId w:val="2"/>
        </w:numPr>
        <w:spacing w:line="360" w:lineRule="auto"/>
        <w:jc w:val="both"/>
        <w:rPr>
          <w:sz w:val="22"/>
          <w:szCs w:val="22"/>
        </w:rPr>
      </w:pPr>
      <w:r w:rsidRPr="00000E40">
        <w:rPr>
          <w:sz w:val="22"/>
          <w:szCs w:val="22"/>
        </w:rPr>
        <w:t xml:space="preserve">Macierz musi wspierać następujące protokoły komunikacji z serwerami: </w:t>
      </w:r>
      <w:proofErr w:type="spellStart"/>
      <w:r w:rsidRPr="00000E40">
        <w:rPr>
          <w:sz w:val="22"/>
          <w:szCs w:val="22"/>
        </w:rPr>
        <w:t>Fibre</w:t>
      </w:r>
      <w:proofErr w:type="spellEnd"/>
      <w:r w:rsidRPr="00000E40">
        <w:rPr>
          <w:sz w:val="22"/>
          <w:szCs w:val="22"/>
        </w:rPr>
        <w:t xml:space="preserve"> Channel, </w:t>
      </w:r>
      <w:proofErr w:type="spellStart"/>
      <w:r w:rsidRPr="00000E40">
        <w:rPr>
          <w:sz w:val="22"/>
          <w:szCs w:val="22"/>
        </w:rPr>
        <w:t>iSCSI</w:t>
      </w:r>
      <w:proofErr w:type="spellEnd"/>
      <w:r w:rsidRPr="00000E40">
        <w:rPr>
          <w:sz w:val="22"/>
          <w:szCs w:val="22"/>
        </w:rPr>
        <w:t>, SAS.</w:t>
      </w:r>
    </w:p>
    <w:p w:rsidR="009070AA" w:rsidRPr="00000E40" w:rsidRDefault="004A012F">
      <w:pPr>
        <w:numPr>
          <w:ilvl w:val="0"/>
          <w:numId w:val="2"/>
        </w:numPr>
        <w:spacing w:line="360" w:lineRule="auto"/>
        <w:jc w:val="both"/>
        <w:rPr>
          <w:sz w:val="22"/>
          <w:szCs w:val="22"/>
        </w:rPr>
      </w:pPr>
      <w:r w:rsidRPr="00000E40">
        <w:rPr>
          <w:sz w:val="22"/>
          <w:szCs w:val="22"/>
        </w:rPr>
        <w:t>Macierz powinna wpierać zasilanie z dwóch niezależnych źródeł prądu.</w:t>
      </w:r>
    </w:p>
    <w:p w:rsidR="009070AA" w:rsidRPr="00000E40" w:rsidRDefault="004A012F">
      <w:pPr>
        <w:numPr>
          <w:ilvl w:val="0"/>
          <w:numId w:val="2"/>
        </w:numPr>
        <w:spacing w:line="360" w:lineRule="auto"/>
        <w:jc w:val="both"/>
        <w:rPr>
          <w:sz w:val="22"/>
          <w:szCs w:val="22"/>
        </w:rPr>
      </w:pPr>
      <w:r w:rsidRPr="00000E40">
        <w:rPr>
          <w:sz w:val="22"/>
          <w:szCs w:val="22"/>
        </w:rPr>
        <w:t xml:space="preserve">Macierz musi obsługiwać dyski 2,5” i 3,5” we właściwych obudowach. Macierz musi obsługiwać dyski SAS 900 GB, 1,2 TB, 1,8 TB i 2,4 TB 10000 </w:t>
      </w:r>
      <w:proofErr w:type="spellStart"/>
      <w:r w:rsidRPr="00000E40">
        <w:rPr>
          <w:sz w:val="22"/>
          <w:szCs w:val="22"/>
        </w:rPr>
        <w:t>obr</w:t>
      </w:r>
      <w:proofErr w:type="spellEnd"/>
      <w:r w:rsidRPr="00000E40">
        <w:rPr>
          <w:sz w:val="22"/>
          <w:szCs w:val="22"/>
        </w:rPr>
        <w:t xml:space="preserve">/min; dyski NL-SAS 2 TB, 4 TB, 6 TB, 8 TB, 10 TB, 12 TB, 14 TB, 16 TB i 18 TB 7200 </w:t>
      </w:r>
      <w:proofErr w:type="spellStart"/>
      <w:r w:rsidRPr="00000E40">
        <w:rPr>
          <w:sz w:val="22"/>
          <w:szCs w:val="22"/>
        </w:rPr>
        <w:t>obr</w:t>
      </w:r>
      <w:proofErr w:type="spellEnd"/>
      <w:r w:rsidRPr="00000E40">
        <w:rPr>
          <w:sz w:val="22"/>
          <w:szCs w:val="22"/>
        </w:rPr>
        <w:t xml:space="preserve">/min oraz dyski SSD 800 GB, 1,92 TB, 3,84 TB, 7,68 TB, 15,36 TB i 30,72 TB. Macierz musi zapewniać możliwość używania różnych dysków tego samego typu – odpowiednio 2,5” i 3,5” – w ramach jednej obudowy. Wszystkie obsługiwane dyski muszą wykorzystywać interfejs połączeniowy SAS co najmniej 12 </w:t>
      </w:r>
      <w:proofErr w:type="spellStart"/>
      <w:r w:rsidRPr="00000E40">
        <w:rPr>
          <w:sz w:val="22"/>
          <w:szCs w:val="22"/>
        </w:rPr>
        <w:t>Gb</w:t>
      </w:r>
      <w:proofErr w:type="spellEnd"/>
      <w:r w:rsidRPr="00000E40">
        <w:rPr>
          <w:sz w:val="22"/>
          <w:szCs w:val="22"/>
        </w:rPr>
        <w:t>/s oraz każdy powinien posiadać dwa porty SAS. Wymagana obsługa standardu hot-</w:t>
      </w:r>
      <w:proofErr w:type="spellStart"/>
      <w:r w:rsidRPr="00000E40">
        <w:rPr>
          <w:sz w:val="22"/>
          <w:szCs w:val="22"/>
        </w:rPr>
        <w:t>swap</w:t>
      </w:r>
      <w:proofErr w:type="spellEnd"/>
      <w:r w:rsidRPr="00000E40">
        <w:rPr>
          <w:sz w:val="22"/>
          <w:szCs w:val="22"/>
        </w:rPr>
        <w:t>.</w:t>
      </w:r>
    </w:p>
    <w:p w:rsidR="009070AA" w:rsidRPr="00000E40" w:rsidRDefault="004A012F">
      <w:pPr>
        <w:numPr>
          <w:ilvl w:val="0"/>
          <w:numId w:val="2"/>
        </w:numPr>
        <w:spacing w:line="360" w:lineRule="auto"/>
        <w:jc w:val="both"/>
        <w:rPr>
          <w:sz w:val="22"/>
          <w:szCs w:val="22"/>
        </w:rPr>
      </w:pPr>
      <w:r w:rsidRPr="00000E40">
        <w:rPr>
          <w:sz w:val="22"/>
          <w:szCs w:val="22"/>
        </w:rPr>
        <w:t xml:space="preserve">Macierz musi obsługiwać połączenia do półek dyskowych oraz do dysków w standardzie SAS 12 </w:t>
      </w:r>
      <w:proofErr w:type="spellStart"/>
      <w:r w:rsidRPr="00000E40">
        <w:rPr>
          <w:sz w:val="22"/>
          <w:szCs w:val="22"/>
        </w:rPr>
        <w:t>Gb</w:t>
      </w:r>
      <w:proofErr w:type="spellEnd"/>
      <w:r w:rsidRPr="00000E40">
        <w:rPr>
          <w:sz w:val="22"/>
          <w:szCs w:val="22"/>
        </w:rPr>
        <w:t>/s</w:t>
      </w:r>
    </w:p>
    <w:p w:rsidR="009070AA" w:rsidRPr="00000E40" w:rsidRDefault="004A012F">
      <w:pPr>
        <w:numPr>
          <w:ilvl w:val="0"/>
          <w:numId w:val="2"/>
        </w:numPr>
        <w:spacing w:line="360" w:lineRule="auto"/>
        <w:jc w:val="both"/>
        <w:rPr>
          <w:sz w:val="22"/>
          <w:szCs w:val="22"/>
        </w:rPr>
      </w:pPr>
      <w:r w:rsidRPr="00000E40">
        <w:rPr>
          <w:sz w:val="22"/>
          <w:szCs w:val="22"/>
        </w:rPr>
        <w:t>Macierz musi obsługiwać co najmniej 500 dysków.</w:t>
      </w:r>
    </w:p>
    <w:p w:rsidR="009070AA" w:rsidRPr="00000E40" w:rsidRDefault="004A012F">
      <w:pPr>
        <w:numPr>
          <w:ilvl w:val="0"/>
          <w:numId w:val="2"/>
        </w:numPr>
        <w:spacing w:line="360" w:lineRule="auto"/>
        <w:jc w:val="both"/>
        <w:rPr>
          <w:sz w:val="22"/>
          <w:szCs w:val="22"/>
        </w:rPr>
      </w:pPr>
      <w:r w:rsidRPr="00000E40">
        <w:rPr>
          <w:sz w:val="22"/>
          <w:szCs w:val="22"/>
        </w:rPr>
        <w:t>Macierz musi zostać wyposażona w następujące dyski:</w:t>
      </w:r>
    </w:p>
    <w:p w:rsidR="009070AA" w:rsidRPr="00000E40" w:rsidRDefault="004A012F">
      <w:pPr>
        <w:numPr>
          <w:ilvl w:val="1"/>
          <w:numId w:val="2"/>
        </w:numPr>
        <w:spacing w:line="360" w:lineRule="auto"/>
        <w:jc w:val="both"/>
        <w:rPr>
          <w:sz w:val="22"/>
          <w:szCs w:val="22"/>
        </w:rPr>
      </w:pPr>
      <w:r w:rsidRPr="00000E40">
        <w:rPr>
          <w:sz w:val="22"/>
          <w:szCs w:val="22"/>
        </w:rPr>
        <w:t xml:space="preserve">2.4TB 10KRPM SAS z interfejsem 12 </w:t>
      </w:r>
      <w:proofErr w:type="spellStart"/>
      <w:r w:rsidRPr="00000E40">
        <w:rPr>
          <w:sz w:val="22"/>
          <w:szCs w:val="22"/>
        </w:rPr>
        <w:t>Gb</w:t>
      </w:r>
      <w:proofErr w:type="spellEnd"/>
      <w:r w:rsidRPr="00000E40">
        <w:rPr>
          <w:sz w:val="22"/>
          <w:szCs w:val="22"/>
        </w:rPr>
        <w:t xml:space="preserve"> SAS 2,5” – 21 sztuk</w:t>
      </w:r>
    </w:p>
    <w:p w:rsidR="009070AA" w:rsidRPr="00000E40" w:rsidRDefault="004A012F">
      <w:pPr>
        <w:numPr>
          <w:ilvl w:val="1"/>
          <w:numId w:val="2"/>
        </w:numPr>
        <w:spacing w:line="360" w:lineRule="auto"/>
        <w:jc w:val="both"/>
        <w:rPr>
          <w:sz w:val="22"/>
          <w:szCs w:val="22"/>
        </w:rPr>
      </w:pPr>
      <w:r w:rsidRPr="00000E40">
        <w:rPr>
          <w:sz w:val="22"/>
          <w:szCs w:val="22"/>
        </w:rPr>
        <w:t xml:space="preserve">800 GB SSD z interfejsem 12 </w:t>
      </w:r>
      <w:proofErr w:type="spellStart"/>
      <w:r w:rsidRPr="00000E40">
        <w:rPr>
          <w:sz w:val="22"/>
          <w:szCs w:val="22"/>
        </w:rPr>
        <w:t>Gb</w:t>
      </w:r>
      <w:proofErr w:type="spellEnd"/>
      <w:r w:rsidRPr="00000E40">
        <w:rPr>
          <w:sz w:val="22"/>
          <w:szCs w:val="22"/>
        </w:rPr>
        <w:t xml:space="preserve"> SAS 2,5” – 3 sztuki</w:t>
      </w:r>
    </w:p>
    <w:p w:rsidR="009070AA" w:rsidRPr="00000E40" w:rsidRDefault="004A012F">
      <w:pPr>
        <w:numPr>
          <w:ilvl w:val="0"/>
          <w:numId w:val="2"/>
        </w:numPr>
        <w:spacing w:line="360" w:lineRule="auto"/>
        <w:jc w:val="both"/>
        <w:rPr>
          <w:sz w:val="22"/>
          <w:szCs w:val="22"/>
        </w:rPr>
      </w:pPr>
      <w:r w:rsidRPr="00000E40">
        <w:rPr>
          <w:sz w:val="22"/>
          <w:szCs w:val="22"/>
        </w:rPr>
        <w:t>Macierz musi obsługiwać poziomy Distributed RAID 1, 5, 6</w:t>
      </w:r>
    </w:p>
    <w:p w:rsidR="009070AA" w:rsidRPr="00000E40" w:rsidRDefault="004A012F">
      <w:pPr>
        <w:numPr>
          <w:ilvl w:val="0"/>
          <w:numId w:val="2"/>
        </w:numPr>
        <w:spacing w:line="360" w:lineRule="auto"/>
        <w:jc w:val="both"/>
        <w:rPr>
          <w:sz w:val="22"/>
          <w:szCs w:val="22"/>
        </w:rPr>
      </w:pPr>
      <w:r w:rsidRPr="00000E40">
        <w:rPr>
          <w:sz w:val="22"/>
          <w:szCs w:val="22"/>
        </w:rPr>
        <w:t>Macierz musi wykorzystywać połączenia punkt-punkt do dysków twardych</w:t>
      </w:r>
    </w:p>
    <w:p w:rsidR="009070AA" w:rsidRPr="00000E40" w:rsidRDefault="004A012F">
      <w:pPr>
        <w:numPr>
          <w:ilvl w:val="0"/>
          <w:numId w:val="2"/>
        </w:numPr>
        <w:spacing w:line="360" w:lineRule="auto"/>
        <w:jc w:val="both"/>
        <w:rPr>
          <w:sz w:val="22"/>
          <w:szCs w:val="22"/>
        </w:rPr>
      </w:pPr>
      <w:r w:rsidRPr="00000E40">
        <w:rPr>
          <w:sz w:val="22"/>
          <w:szCs w:val="22"/>
        </w:rPr>
        <w:lastRenderedPageBreak/>
        <w:t xml:space="preserve">Macierz musi umożliwiać jednoczesne stosowanie półek dyskowych obsługujących dyski 2,5” oraz 3,5”. Półki dyskowe 2,5” muszą umożliwiać instalację co najmniej 24 napędów dyskowych 2,5”. Półki dyskowe 3,5” muszą umożliwiać instalację co najmniej 12 napędów dyskowych 2,5”. Macierz musi umożliwiać podłączenie półek dyskowych wysokiej gęstości tzn. o ilości co najmniej 18 dysków na każde U wysokości obudowy w szafie </w:t>
      </w:r>
      <w:proofErr w:type="spellStart"/>
      <w:r w:rsidRPr="00000E40">
        <w:rPr>
          <w:sz w:val="22"/>
          <w:szCs w:val="22"/>
        </w:rPr>
        <w:t>rack</w:t>
      </w:r>
      <w:proofErr w:type="spellEnd"/>
      <w:r w:rsidRPr="00000E40">
        <w:rPr>
          <w:sz w:val="22"/>
          <w:szCs w:val="22"/>
        </w:rPr>
        <w:t>.</w:t>
      </w:r>
    </w:p>
    <w:p w:rsidR="009070AA" w:rsidRPr="00000E40" w:rsidRDefault="004A012F">
      <w:pPr>
        <w:spacing w:line="360" w:lineRule="auto"/>
        <w:jc w:val="both"/>
        <w:rPr>
          <w:sz w:val="22"/>
          <w:szCs w:val="22"/>
        </w:rPr>
      </w:pPr>
      <w:r w:rsidRPr="00000E40">
        <w:rPr>
          <w:b/>
          <w:sz w:val="22"/>
          <w:szCs w:val="22"/>
        </w:rPr>
        <w:t>Wymagania co do funkcjonalności</w:t>
      </w:r>
      <w:r w:rsidRPr="00000E40">
        <w:rPr>
          <w:sz w:val="22"/>
          <w:szCs w:val="22"/>
        </w:rPr>
        <w:t>:</w:t>
      </w:r>
    </w:p>
    <w:p w:rsidR="009070AA" w:rsidRPr="00000E40" w:rsidRDefault="004A012F">
      <w:pPr>
        <w:numPr>
          <w:ilvl w:val="0"/>
          <w:numId w:val="1"/>
        </w:numPr>
        <w:spacing w:line="360" w:lineRule="auto"/>
        <w:jc w:val="both"/>
        <w:rPr>
          <w:sz w:val="22"/>
          <w:szCs w:val="22"/>
        </w:rPr>
      </w:pPr>
      <w:r w:rsidRPr="00000E40">
        <w:rPr>
          <w:sz w:val="22"/>
          <w:szCs w:val="22"/>
        </w:rPr>
        <w:t>Macierz musi posiadać funkcjonalność zarządzania całością dostępnych zasobów dyskowych z jednej konsoli administracyjnej. Zarządzanie musi być dostępne poprzez interfejs GUI (WWW) oraz interfejs linii poleceń (</w:t>
      </w:r>
      <w:proofErr w:type="spellStart"/>
      <w:r w:rsidRPr="00000E40">
        <w:rPr>
          <w:sz w:val="22"/>
          <w:szCs w:val="22"/>
        </w:rPr>
        <w:t>Command</w:t>
      </w:r>
      <w:proofErr w:type="spellEnd"/>
      <w:r w:rsidRPr="00000E40">
        <w:rPr>
          <w:sz w:val="22"/>
          <w:szCs w:val="22"/>
        </w:rPr>
        <w:t xml:space="preserve"> Line Interface). Dostęp do linii poleceń poprzez połączenie szyfrowane.</w:t>
      </w:r>
    </w:p>
    <w:p w:rsidR="009070AA" w:rsidRPr="00000E40" w:rsidRDefault="004A012F">
      <w:pPr>
        <w:numPr>
          <w:ilvl w:val="0"/>
          <w:numId w:val="1"/>
        </w:numPr>
        <w:spacing w:line="360" w:lineRule="auto"/>
        <w:jc w:val="both"/>
        <w:rPr>
          <w:sz w:val="22"/>
          <w:szCs w:val="22"/>
        </w:rPr>
      </w:pPr>
      <w:r w:rsidRPr="00000E40">
        <w:rPr>
          <w:sz w:val="22"/>
          <w:szCs w:val="22"/>
        </w:rPr>
        <w:t>Musi istnieć możliwość bezpośredniego monitoringu stanu w jakim w danym momencie macierz się znajduje. Dane o parametrach wydajnościowych macierzy muszą być dostępne w postaci wykresów w interfejsie GUI</w:t>
      </w:r>
    </w:p>
    <w:p w:rsidR="009070AA" w:rsidRPr="00000E40" w:rsidRDefault="004A012F">
      <w:pPr>
        <w:numPr>
          <w:ilvl w:val="0"/>
          <w:numId w:val="1"/>
        </w:numPr>
        <w:spacing w:line="360" w:lineRule="auto"/>
        <w:jc w:val="both"/>
        <w:rPr>
          <w:sz w:val="22"/>
          <w:szCs w:val="22"/>
        </w:rPr>
      </w:pPr>
      <w:r w:rsidRPr="00000E40">
        <w:rPr>
          <w:sz w:val="22"/>
          <w:szCs w:val="22"/>
        </w:rPr>
        <w:t>Musi istnieć funkcjonalność Cache dla procesu odczytu.</w:t>
      </w:r>
    </w:p>
    <w:p w:rsidR="009070AA" w:rsidRPr="00000E40" w:rsidRDefault="004A012F">
      <w:pPr>
        <w:numPr>
          <w:ilvl w:val="0"/>
          <w:numId w:val="1"/>
        </w:numPr>
        <w:spacing w:line="360" w:lineRule="auto"/>
        <w:jc w:val="both"/>
        <w:rPr>
          <w:sz w:val="22"/>
          <w:szCs w:val="22"/>
        </w:rPr>
      </w:pPr>
      <w:r w:rsidRPr="00000E40">
        <w:rPr>
          <w:sz w:val="22"/>
          <w:szCs w:val="22"/>
        </w:rPr>
        <w:t xml:space="preserve">Musi istnieć funkcjonalność </w:t>
      </w:r>
      <w:proofErr w:type="spellStart"/>
      <w:r w:rsidRPr="00000E40">
        <w:rPr>
          <w:sz w:val="22"/>
          <w:szCs w:val="22"/>
        </w:rPr>
        <w:t>Mirrored</w:t>
      </w:r>
      <w:proofErr w:type="spellEnd"/>
      <w:r w:rsidRPr="00000E40">
        <w:rPr>
          <w:sz w:val="22"/>
          <w:szCs w:val="22"/>
        </w:rPr>
        <w:t xml:space="preserve"> Cache dla procesu zapisu.</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posiadać system podtrzymania zawartości pamięci cache na wypadek awarii zasilania realizowany poprzez zapis danych z pamięci cache kontrolerów do pamięci typu </w:t>
      </w:r>
      <w:proofErr w:type="spellStart"/>
      <w:r w:rsidRPr="00000E40">
        <w:rPr>
          <w:sz w:val="22"/>
          <w:szCs w:val="22"/>
        </w:rPr>
        <w:t>flash</w:t>
      </w:r>
      <w:proofErr w:type="spellEnd"/>
      <w:r w:rsidRPr="00000E40">
        <w:rPr>
          <w:sz w:val="22"/>
          <w:szCs w:val="22"/>
        </w:rPr>
        <w:t xml:space="preserve"> lub równoważny zapewniający co najmniej taki sam czas przechowywania danych.</w:t>
      </w:r>
    </w:p>
    <w:p w:rsidR="009070AA" w:rsidRPr="00000E40" w:rsidRDefault="004A012F">
      <w:pPr>
        <w:numPr>
          <w:ilvl w:val="0"/>
          <w:numId w:val="1"/>
        </w:numPr>
        <w:spacing w:line="360" w:lineRule="auto"/>
        <w:jc w:val="both"/>
        <w:rPr>
          <w:sz w:val="22"/>
          <w:szCs w:val="22"/>
        </w:rPr>
      </w:pPr>
      <w:r w:rsidRPr="00000E40">
        <w:rPr>
          <w:sz w:val="22"/>
          <w:szCs w:val="22"/>
        </w:rPr>
        <w:t>Macierz musi optymalizować wykorzystanie dysków SSD poprzez automatyczną identyfikację najbardziej obciążonych fragmentów wolumenów w zarządzanych zasobach dyskowych oraz ich automatyczną migracje na dyski SSD. Macierz musi również automatycznie rozpoznawać obciążenie fragmentów wolumenów na dyskach SSD i automatycznie migrować z dysków SSD nieobciążone fragmenty wolumenów. Macierz musi posiadać możliwość wykorzystania mechanizmu optymalizacji umiejscowienia danych pomiędzy przynajmniej 3 rodzajami dysków – SSD, Enterprise oraz NL-SAS/SATA, jak również przy wykorzystaniu dwóch dowolnych z wyżej wymienionych typów. Opisany powyżej proces optymalizacji musi posiadać funkcję włączenia/wyłączenia na poziomie pojedynczego wolumenu. Jeżeli 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 xml:space="preserve"> Macierz musi umożliwiać automatyczne równoważenie obciążenia w ramach grupy/puli dysków tego samego typu. Jeżeli 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Minimalna ilość wspieranych wirtualnych dysków logicznych (LUN) dla całej (globalnej) puli dyskowej zbudowanej w oparciu o jedną macierz musi wynosić co najmniej 4000.</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obsługiwać funkcjonalności LUN </w:t>
      </w:r>
      <w:proofErr w:type="spellStart"/>
      <w:r w:rsidRPr="00000E40">
        <w:rPr>
          <w:sz w:val="22"/>
          <w:szCs w:val="22"/>
        </w:rPr>
        <w:t>Masking</w:t>
      </w:r>
      <w:proofErr w:type="spellEnd"/>
      <w:r w:rsidRPr="00000E40">
        <w:rPr>
          <w:sz w:val="22"/>
          <w:szCs w:val="22"/>
        </w:rPr>
        <w:t xml:space="preserve"> i LUN </w:t>
      </w:r>
      <w:proofErr w:type="spellStart"/>
      <w:r w:rsidRPr="00000E40">
        <w:rPr>
          <w:sz w:val="22"/>
          <w:szCs w:val="22"/>
        </w:rPr>
        <w:t>mapping</w:t>
      </w:r>
      <w:proofErr w:type="spellEnd"/>
      <w:r w:rsidRPr="00000E40">
        <w:rPr>
          <w:sz w:val="22"/>
          <w:szCs w:val="22"/>
        </w:rPr>
        <w:t>.</w:t>
      </w:r>
    </w:p>
    <w:p w:rsidR="009070AA" w:rsidRPr="00000E40" w:rsidRDefault="004A012F">
      <w:pPr>
        <w:pStyle w:val="Akapitzlist"/>
        <w:numPr>
          <w:ilvl w:val="0"/>
          <w:numId w:val="1"/>
        </w:numPr>
        <w:spacing w:after="0" w:line="360" w:lineRule="auto"/>
        <w:jc w:val="both"/>
        <w:rPr>
          <w:rFonts w:ascii="Times New Roman" w:hAnsi="Times New Roman"/>
        </w:rPr>
      </w:pPr>
      <w:r w:rsidRPr="00000E40">
        <w:rPr>
          <w:rFonts w:ascii="Times New Roman" w:hAnsi="Times New Roman"/>
        </w:rPr>
        <w:t>Macierz musi zapewniać funkcjonalność udostępniania przestrzeni bez konieczności fizycznego alokowania wolnego miejsca na dyskach (</w:t>
      </w:r>
      <w:proofErr w:type="spellStart"/>
      <w:r w:rsidRPr="00000E40">
        <w:rPr>
          <w:rFonts w:ascii="Times New Roman" w:hAnsi="Times New Roman"/>
        </w:rPr>
        <w:t>thin</w:t>
      </w:r>
      <w:proofErr w:type="spellEnd"/>
      <w:r w:rsidRPr="00000E40">
        <w:rPr>
          <w:rFonts w:ascii="Times New Roman" w:hAnsi="Times New Roman"/>
        </w:rPr>
        <w:t xml:space="preserve"> </w:t>
      </w:r>
      <w:proofErr w:type="spellStart"/>
      <w:r w:rsidRPr="00000E40">
        <w:rPr>
          <w:rFonts w:ascii="Times New Roman" w:hAnsi="Times New Roman"/>
        </w:rPr>
        <w:t>provisioning</w:t>
      </w:r>
      <w:proofErr w:type="spellEnd"/>
      <w:r w:rsidRPr="00000E40">
        <w:rPr>
          <w:rFonts w:ascii="Times New Roman" w:hAnsi="Times New Roman"/>
        </w:rPr>
        <w:t xml:space="preserve">). Jeżeli </w:t>
      </w:r>
      <w:r w:rsidRPr="00000E40">
        <w:rPr>
          <w:rFonts w:ascii="Times New Roman" w:hAnsi="Times New Roman"/>
        </w:rPr>
        <w:lastRenderedPageBreak/>
        <w:t>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Macierz musi mieć możliwość wykonania kopii danych typu Point-In-Time (</w:t>
      </w:r>
      <w:proofErr w:type="spellStart"/>
      <w:r w:rsidRPr="00000E40">
        <w:rPr>
          <w:sz w:val="22"/>
          <w:szCs w:val="22"/>
        </w:rPr>
        <w:t>PiT</w:t>
      </w:r>
      <w:proofErr w:type="spellEnd"/>
      <w:r w:rsidRPr="00000E40">
        <w:rPr>
          <w:sz w:val="22"/>
          <w:szCs w:val="22"/>
        </w:rPr>
        <w:t xml:space="preserve">) wolumenów w trybie </w:t>
      </w:r>
      <w:proofErr w:type="spellStart"/>
      <w:r w:rsidRPr="00000E40">
        <w:rPr>
          <w:sz w:val="22"/>
          <w:szCs w:val="22"/>
        </w:rPr>
        <w:t>Copy</w:t>
      </w:r>
      <w:proofErr w:type="spellEnd"/>
      <w:r w:rsidRPr="00000E40">
        <w:rPr>
          <w:sz w:val="22"/>
          <w:szCs w:val="22"/>
        </w:rPr>
        <w:t xml:space="preserve">-On-Write jak również </w:t>
      </w:r>
      <w:proofErr w:type="spellStart"/>
      <w:r w:rsidRPr="00000E40">
        <w:rPr>
          <w:sz w:val="22"/>
          <w:szCs w:val="22"/>
        </w:rPr>
        <w:t>Redirect</w:t>
      </w:r>
      <w:proofErr w:type="spellEnd"/>
      <w:r w:rsidRPr="00000E40">
        <w:rPr>
          <w:sz w:val="22"/>
          <w:szCs w:val="22"/>
        </w:rPr>
        <w:t xml:space="preserve">-On-Write.  Zasoby źródłowe oraz docelowe kopii </w:t>
      </w:r>
      <w:proofErr w:type="spellStart"/>
      <w:r w:rsidRPr="00000E40">
        <w:rPr>
          <w:sz w:val="22"/>
          <w:szCs w:val="22"/>
        </w:rPr>
        <w:t>PiT</w:t>
      </w:r>
      <w:proofErr w:type="spellEnd"/>
      <w:r w:rsidRPr="00000E40">
        <w:rPr>
          <w:sz w:val="22"/>
          <w:szCs w:val="22"/>
        </w:rPr>
        <w:t xml:space="preserve"> mogą być zabezpieczone różnymi poziomami RAID i egzystować na różnych technologicznie dyskach stałych (SSD, SAS, NL-SAS). Jeżeli 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 xml:space="preserve">Kopie danych typu PIT muszą być tworzone w trybach kopii pełnej (klon) oraz kopii wskaźników (migawka), </w:t>
      </w:r>
      <w:proofErr w:type="spellStart"/>
      <w:r w:rsidRPr="00000E40">
        <w:rPr>
          <w:sz w:val="22"/>
          <w:szCs w:val="22"/>
        </w:rPr>
        <w:t>incremental</w:t>
      </w:r>
      <w:proofErr w:type="spellEnd"/>
      <w:r w:rsidRPr="00000E40">
        <w:rPr>
          <w:sz w:val="22"/>
          <w:szCs w:val="22"/>
        </w:rPr>
        <w:t xml:space="preserve"> (kopiowanie tylko bloków zmienionych pomiędzy kolejnymi </w:t>
      </w:r>
      <w:proofErr w:type="spellStart"/>
      <w:r w:rsidRPr="00000E40">
        <w:rPr>
          <w:sz w:val="22"/>
          <w:szCs w:val="22"/>
        </w:rPr>
        <w:t>wykonaniami</w:t>
      </w:r>
      <w:proofErr w:type="spellEnd"/>
      <w:r w:rsidRPr="00000E40">
        <w:rPr>
          <w:sz w:val="22"/>
          <w:szCs w:val="22"/>
        </w:rPr>
        <w:t xml:space="preserve"> kopii), </w:t>
      </w:r>
      <w:proofErr w:type="spellStart"/>
      <w:r w:rsidRPr="00000E40">
        <w:rPr>
          <w:sz w:val="22"/>
          <w:szCs w:val="22"/>
        </w:rPr>
        <w:t>multitarget</w:t>
      </w:r>
      <w:proofErr w:type="spellEnd"/>
      <w:r w:rsidRPr="00000E40">
        <w:rPr>
          <w:sz w:val="22"/>
          <w:szCs w:val="22"/>
        </w:rPr>
        <w:t xml:space="preserve"> (wiele kopii z jednego źródła), </w:t>
      </w:r>
      <w:proofErr w:type="spellStart"/>
      <w:r w:rsidRPr="00000E40">
        <w:rPr>
          <w:sz w:val="22"/>
          <w:szCs w:val="22"/>
        </w:rPr>
        <w:t>cascaded</w:t>
      </w:r>
      <w:proofErr w:type="spellEnd"/>
      <w:r w:rsidRPr="00000E40">
        <w:rPr>
          <w:sz w:val="22"/>
          <w:szCs w:val="22"/>
        </w:rPr>
        <w:t xml:space="preserve"> (kopia z kopii). </w:t>
      </w:r>
    </w:p>
    <w:p w:rsidR="009070AA" w:rsidRPr="00000E40" w:rsidRDefault="004A012F">
      <w:pPr>
        <w:numPr>
          <w:ilvl w:val="0"/>
          <w:numId w:val="1"/>
        </w:numPr>
        <w:spacing w:line="360" w:lineRule="auto"/>
        <w:jc w:val="both"/>
        <w:rPr>
          <w:sz w:val="22"/>
          <w:szCs w:val="22"/>
        </w:rPr>
      </w:pPr>
      <w:r w:rsidRPr="00000E40">
        <w:rPr>
          <w:sz w:val="22"/>
          <w:szCs w:val="22"/>
        </w:rPr>
        <w:t>Macierz musi obsługiwać min. 250 kopi migawkowych per wolumen, min. 4000 łącznie w całym systemie. Jeżeli uzyskanie tej ilości kopii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Macierz musi obsługiwać grupy spójności wolumenów do celów kopiowania i replikacji.</w:t>
      </w:r>
    </w:p>
    <w:p w:rsidR="009070AA" w:rsidRPr="00000E40" w:rsidRDefault="004A012F">
      <w:pPr>
        <w:numPr>
          <w:ilvl w:val="0"/>
          <w:numId w:val="1"/>
        </w:numPr>
        <w:spacing w:line="360" w:lineRule="auto"/>
        <w:jc w:val="both"/>
        <w:rPr>
          <w:sz w:val="22"/>
          <w:szCs w:val="22"/>
        </w:rPr>
      </w:pPr>
      <w:r w:rsidRPr="00000E40">
        <w:rPr>
          <w:sz w:val="22"/>
          <w:szCs w:val="22"/>
        </w:rPr>
        <w:t>Macierz musi posiadać funkcjonalność tworzenia mirrorowanych LUN pomiędzy różnymi zarządzanymi zasobami dyskowymi w szczególności zlokalizowanymi na różnych dyskach, grupach dyskowych czy pulach, dla których awaria jednej kopii lustra musi być niezauważalna dla systemu hosta. Jeżeli funkcjonalność ta wymaga licencji, należy taką licencję zaoferować, dla maksymalnej pojemności macierzy i maksymalnej liczby wolumenów.</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mieć możliwość wykonywania replikacji synchronicznej i asynchronicznej wolumenów logicznych pomiędzy różnymi typami macierzy dyskowych. Zasoby źródłowe kopii zdalnej oraz docelowej kopii zdalnej mogą być zabezpieczone różnymi poziomami RAID i egzystować na różnych technologicznie dyskach stałych (SSD, SAS, NL-SAS). Replikacja musi być realizowana zarówno przy użyciu interfejsów </w:t>
      </w:r>
      <w:proofErr w:type="spellStart"/>
      <w:r w:rsidRPr="00000E40">
        <w:rPr>
          <w:sz w:val="22"/>
          <w:szCs w:val="22"/>
        </w:rPr>
        <w:t>Fibre</w:t>
      </w:r>
      <w:proofErr w:type="spellEnd"/>
      <w:r w:rsidRPr="00000E40">
        <w:rPr>
          <w:sz w:val="22"/>
          <w:szCs w:val="22"/>
        </w:rPr>
        <w:t xml:space="preserve"> Channel jak i protokołu IP. Przy replikacji z wykorzystaniem protokołu IP kontrolery macierzy muszą zapewniać mechanizm optymalizacji transmisji danych po IP. Macierz musi umożliwiać kompresję w locie danych replikowanych po IP. Macierz musi umożliwiać replikację również z innymi modelami macierzy w ramach tej samej rodziny macierz.</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mieć możliwość wykonania migracji wolumenów logicznych pomiędzy różnymi typami zasobów dyskowych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NL-SAS). Jeżeli </w:t>
      </w:r>
      <w:r w:rsidRPr="00000E40">
        <w:rPr>
          <w:sz w:val="22"/>
          <w:szCs w:val="22"/>
        </w:rPr>
        <w:lastRenderedPageBreak/>
        <w:t>funkcjonalność wymaga licencji, należy taką licencję zaoferować dla maksymalnej konfiguracji.</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posiadać funkcjonalność zarówno zwiększania jak i zmniejszania rozmiaru wolumenów. </w:t>
      </w:r>
    </w:p>
    <w:p w:rsidR="009070AA" w:rsidRPr="00000E40" w:rsidRDefault="004A012F">
      <w:pPr>
        <w:numPr>
          <w:ilvl w:val="0"/>
          <w:numId w:val="1"/>
        </w:numPr>
        <w:spacing w:line="360" w:lineRule="auto"/>
        <w:jc w:val="both"/>
        <w:rPr>
          <w:sz w:val="22"/>
          <w:szCs w:val="22"/>
        </w:rPr>
      </w:pPr>
      <w:bookmarkStart w:id="1" w:name="_Hlk534962950"/>
      <w:r w:rsidRPr="00000E40">
        <w:rPr>
          <w:sz w:val="22"/>
          <w:szCs w:val="22"/>
        </w:rPr>
        <w:t>Macierz musi posiadać funkcjonalność zarządzania ilością operacji wejścia-wyjścia wykonywanych na danym zasobie macierzy. Zarządzanie musi być możliwe poprzez określenie maksymalnej ilości operacji I/O na sekundę lub przepustowości określonej w MB/s dla danego zasobu lub poprzez oba te parametry jednocześnie. Wymagana jest możliwość określania ww. parametrów dla zasobów macierzy takich jak wolumen, grupa wolumenów, host, klaster hostów. Jeżeli funkcjonalność ta wymaga licencji należy ją dostarczyć dla maksymalnej konfiguracji macierzy</w:t>
      </w:r>
      <w:bookmarkEnd w:id="1"/>
      <w:r w:rsidRPr="00000E40">
        <w:rPr>
          <w:sz w:val="22"/>
          <w:szCs w:val="22"/>
        </w:rPr>
        <w:t>.</w:t>
      </w:r>
    </w:p>
    <w:p w:rsidR="009070AA" w:rsidRPr="00000E40" w:rsidRDefault="004A012F">
      <w:pPr>
        <w:numPr>
          <w:ilvl w:val="0"/>
          <w:numId w:val="1"/>
        </w:numPr>
        <w:spacing w:line="360" w:lineRule="auto"/>
        <w:jc w:val="both"/>
        <w:rPr>
          <w:sz w:val="22"/>
          <w:szCs w:val="22"/>
        </w:rPr>
      </w:pPr>
      <w:r w:rsidRPr="00000E40">
        <w:rPr>
          <w:sz w:val="22"/>
          <w:szCs w:val="22"/>
        </w:rPr>
        <w:t>Macierz musi posiadać funkcjonalność kompresji danych online, gdzie dane zapisywane w macierzy są kompresowane w locie i zapisywane na dyskach w postaci skompresowanej, a przy odczycie dane są również w locie dekompresowane i w takiej postaci przesyłane poza macierz. Operacja kompresji nie może wymagać alokacji innej przestrzeni dyskowej niż ta, która jest niezbędna do zapisania skompresowanych danych. Macierz musi posiadać zintegrowane oprogramowanie pozwalające na estymację stopnia kompresji wolumenów bez włączania kompresji. Jeżeli 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posiadać funkcjonalność </w:t>
      </w:r>
      <w:proofErr w:type="spellStart"/>
      <w:r w:rsidRPr="00000E40">
        <w:rPr>
          <w:sz w:val="22"/>
          <w:szCs w:val="22"/>
        </w:rPr>
        <w:t>deduplikacji</w:t>
      </w:r>
      <w:proofErr w:type="spellEnd"/>
      <w:r w:rsidRPr="00000E40">
        <w:rPr>
          <w:sz w:val="22"/>
          <w:szCs w:val="22"/>
        </w:rPr>
        <w:t xml:space="preserve"> danych online, gdzie dane zapisywane w macierzy są </w:t>
      </w:r>
      <w:proofErr w:type="spellStart"/>
      <w:r w:rsidRPr="00000E40">
        <w:rPr>
          <w:sz w:val="22"/>
          <w:szCs w:val="22"/>
        </w:rPr>
        <w:t>deduplikowane</w:t>
      </w:r>
      <w:proofErr w:type="spellEnd"/>
      <w:r w:rsidRPr="00000E40">
        <w:rPr>
          <w:sz w:val="22"/>
          <w:szCs w:val="22"/>
        </w:rPr>
        <w:t xml:space="preserve"> w locie i zapisywane na dyskach w postaci po usunięciu duplikatów. Operacja </w:t>
      </w:r>
      <w:proofErr w:type="spellStart"/>
      <w:r w:rsidRPr="00000E40">
        <w:rPr>
          <w:sz w:val="22"/>
          <w:szCs w:val="22"/>
        </w:rPr>
        <w:t>deduplikacji</w:t>
      </w:r>
      <w:proofErr w:type="spellEnd"/>
      <w:r w:rsidRPr="00000E40">
        <w:rPr>
          <w:sz w:val="22"/>
          <w:szCs w:val="22"/>
        </w:rPr>
        <w:t xml:space="preserve"> nie może wymagać alokacji innej przestrzeni dyskowej niż ta, która jest niezbędna do zapisania </w:t>
      </w:r>
      <w:proofErr w:type="spellStart"/>
      <w:r w:rsidRPr="00000E40">
        <w:rPr>
          <w:sz w:val="22"/>
          <w:szCs w:val="22"/>
        </w:rPr>
        <w:t>zdeduplikowanych</w:t>
      </w:r>
      <w:proofErr w:type="spellEnd"/>
      <w:r w:rsidRPr="00000E40">
        <w:rPr>
          <w:sz w:val="22"/>
          <w:szCs w:val="22"/>
        </w:rPr>
        <w:t xml:space="preserve"> danych. Producent macierz musi udostępniać oprogramowanie pozwalające na estymację stopnia </w:t>
      </w:r>
      <w:proofErr w:type="spellStart"/>
      <w:r w:rsidRPr="00000E40">
        <w:rPr>
          <w:sz w:val="22"/>
          <w:szCs w:val="22"/>
        </w:rPr>
        <w:t>deduplikacji</w:t>
      </w:r>
      <w:proofErr w:type="spellEnd"/>
      <w:r w:rsidRPr="00000E40">
        <w:rPr>
          <w:sz w:val="22"/>
          <w:szCs w:val="22"/>
        </w:rPr>
        <w:t xml:space="preserve"> wolumenów. Jeżeli funkcjonalność wymaga licencji, należy taką licencję zaoferować dla całej macierzy w maksymalnej konfiguracji.</w:t>
      </w:r>
      <w:bookmarkStart w:id="2" w:name="_Hlk534963148"/>
      <w:bookmarkEnd w:id="2"/>
    </w:p>
    <w:p w:rsidR="009070AA" w:rsidRPr="00000E40" w:rsidRDefault="004A012F">
      <w:pPr>
        <w:numPr>
          <w:ilvl w:val="0"/>
          <w:numId w:val="1"/>
        </w:numPr>
        <w:spacing w:line="360" w:lineRule="auto"/>
        <w:jc w:val="both"/>
        <w:rPr>
          <w:sz w:val="22"/>
          <w:szCs w:val="22"/>
        </w:rPr>
      </w:pPr>
      <w:r w:rsidRPr="00000E40">
        <w:rPr>
          <w:sz w:val="22"/>
          <w:szCs w:val="22"/>
        </w:rPr>
        <w:t>Macierz musi posiadać funkcjonalność migracji danych z innych macierzy dyskowych bez przerywania dostępu danych dla serwerów (import danych) z wykorzystaniem interfejsów FC i SAS. Jeżeli 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Macierz musi umożliwiać stworzenie konfiguracji odpornej na awarię pojedynczej półki dyskowej.</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posiadać możliwość stworzenia konfiguracji, która przy wykorzystaniu dwóch urządzeń w dwóch lokalizacjach zapewni konfigurację wysokiej dostępności (HA - </w:t>
      </w:r>
      <w:r w:rsidRPr="00000E40">
        <w:rPr>
          <w:iCs/>
          <w:sz w:val="22"/>
          <w:szCs w:val="22"/>
        </w:rPr>
        <w:t>high</w:t>
      </w:r>
      <w:r w:rsidRPr="00000E40">
        <w:rPr>
          <w:i/>
          <w:sz w:val="22"/>
          <w:szCs w:val="22"/>
        </w:rPr>
        <w:t xml:space="preserve"> </w:t>
      </w:r>
      <w:proofErr w:type="spellStart"/>
      <w:r w:rsidRPr="00000E40">
        <w:rPr>
          <w:sz w:val="22"/>
          <w:szCs w:val="22"/>
        </w:rPr>
        <w:t>availability</w:t>
      </w:r>
      <w:proofErr w:type="spellEnd"/>
      <w:r w:rsidRPr="00000E40">
        <w:rPr>
          <w:sz w:val="22"/>
          <w:szCs w:val="22"/>
        </w:rPr>
        <w:t xml:space="preserve">) tzn. dostęp serwerów do tego samego zestawu </w:t>
      </w:r>
      <w:proofErr w:type="spellStart"/>
      <w:r w:rsidRPr="00000E40">
        <w:rPr>
          <w:sz w:val="22"/>
          <w:szCs w:val="22"/>
        </w:rPr>
        <w:t>LUNów</w:t>
      </w:r>
      <w:proofErr w:type="spellEnd"/>
      <w:r w:rsidRPr="00000E40">
        <w:rPr>
          <w:sz w:val="22"/>
          <w:szCs w:val="22"/>
        </w:rPr>
        <w:t xml:space="preserve"> prezentowanych z macierzy w każdej z lokalizacji. W sytuacji awarii jednej z dwóch macierzy wolumeny prezentowane do serwerów muszą dostępne w sposób ciągły bez żadnej przerwy. </w:t>
      </w:r>
      <w:r w:rsidRPr="00000E40">
        <w:rPr>
          <w:sz w:val="22"/>
          <w:szCs w:val="22"/>
        </w:rPr>
        <w:lastRenderedPageBreak/>
        <w:t>Rozwiązanie musi być niezależne od platformy serwerowej i systemu operacyjnego. Jeżeli funkcjonalność wymaga licencji, należy taką licencję zaoferować dla całej macierzy w maksymalnej konfiguracji.</w:t>
      </w:r>
    </w:p>
    <w:p w:rsidR="009070AA" w:rsidRPr="00000E40" w:rsidRDefault="004A012F">
      <w:pPr>
        <w:numPr>
          <w:ilvl w:val="0"/>
          <w:numId w:val="1"/>
        </w:numPr>
        <w:spacing w:line="360" w:lineRule="auto"/>
        <w:jc w:val="both"/>
        <w:rPr>
          <w:sz w:val="22"/>
          <w:szCs w:val="22"/>
        </w:rPr>
      </w:pPr>
      <w:r w:rsidRPr="00000E40">
        <w:rPr>
          <w:sz w:val="22"/>
          <w:szCs w:val="22"/>
        </w:rPr>
        <w:t>Macierz musi posiadać funkcjonalność szyfrowania składowanych danych bez konieczności używania dedykowanych dysków. Zarządzanie kluczami szyfrującymi musi być możliwe zarówno w trybie lokalnym jak i zdalnym poprzez zastosowanie serwera zarządzającego kluczami. Licencja na tę funkcjonalność nie jest wymagana.</w:t>
      </w:r>
    </w:p>
    <w:p w:rsidR="009070AA" w:rsidRPr="00000E40" w:rsidRDefault="004A012F">
      <w:pPr>
        <w:numPr>
          <w:ilvl w:val="0"/>
          <w:numId w:val="1"/>
        </w:numPr>
        <w:spacing w:line="360" w:lineRule="auto"/>
        <w:jc w:val="both"/>
        <w:rPr>
          <w:sz w:val="22"/>
          <w:szCs w:val="22"/>
        </w:rPr>
      </w:pPr>
      <w:r w:rsidRPr="00000E40">
        <w:rPr>
          <w:sz w:val="22"/>
          <w:szCs w:val="22"/>
        </w:rPr>
        <w:t>Sterowniki do obsługi wielościeżkowego dostępu do wolumenów, awarii ścieżki i rozłożenia obciążenia po ścieżkach dostępu muszą być dostępne dla podłączanych systemów operacyjnych. Jeżeli zastosowanie tych sterowników wymaga licencji, musi być dostarczona dla podłączanych systemów operacyjnych i/lub podłączanych serwerów zależnie od sposobu licencjonowania.</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umożliwić konfigurację klastra </w:t>
      </w:r>
      <w:proofErr w:type="spellStart"/>
      <w:r w:rsidRPr="00000E40">
        <w:rPr>
          <w:sz w:val="22"/>
          <w:szCs w:val="22"/>
        </w:rPr>
        <w:t>active-active</w:t>
      </w:r>
      <w:proofErr w:type="spellEnd"/>
      <w:r w:rsidRPr="00000E40">
        <w:rPr>
          <w:sz w:val="22"/>
          <w:szCs w:val="22"/>
        </w:rPr>
        <w:t xml:space="preserve"> </w:t>
      </w:r>
      <w:proofErr w:type="spellStart"/>
      <w:r w:rsidRPr="00000E40">
        <w:rPr>
          <w:sz w:val="22"/>
          <w:szCs w:val="22"/>
        </w:rPr>
        <w:t>HyperSwap</w:t>
      </w:r>
      <w:proofErr w:type="spellEnd"/>
      <w:r w:rsidRPr="00000E40">
        <w:rPr>
          <w:sz w:val="22"/>
          <w:szCs w:val="22"/>
        </w:rPr>
        <w:t xml:space="preserve"> z posiadaną przez zamawiającego macierzą IBM </w:t>
      </w:r>
      <w:proofErr w:type="spellStart"/>
      <w:r w:rsidRPr="00000E40">
        <w:rPr>
          <w:sz w:val="22"/>
          <w:szCs w:val="22"/>
        </w:rPr>
        <w:t>FlashSystem</w:t>
      </w:r>
      <w:proofErr w:type="spellEnd"/>
      <w:r w:rsidRPr="00000E40">
        <w:rPr>
          <w:sz w:val="22"/>
          <w:szCs w:val="22"/>
        </w:rPr>
        <w:t xml:space="preserve"> 5030 model 2072-3H4.</w:t>
      </w:r>
    </w:p>
    <w:p w:rsidR="009070AA" w:rsidRPr="00000E40" w:rsidRDefault="009070AA">
      <w:pPr>
        <w:spacing w:line="360" w:lineRule="auto"/>
        <w:ind w:left="1065"/>
        <w:jc w:val="both"/>
        <w:rPr>
          <w:sz w:val="22"/>
          <w:szCs w:val="22"/>
        </w:rPr>
      </w:pPr>
    </w:p>
    <w:p w:rsidR="009070AA" w:rsidRPr="00000E40" w:rsidRDefault="004A012F">
      <w:pPr>
        <w:spacing w:line="360" w:lineRule="auto"/>
        <w:ind w:left="360"/>
        <w:jc w:val="both"/>
        <w:rPr>
          <w:b/>
          <w:sz w:val="22"/>
          <w:szCs w:val="22"/>
        </w:rPr>
      </w:pPr>
      <w:r w:rsidRPr="00000E40">
        <w:rPr>
          <w:b/>
          <w:sz w:val="22"/>
          <w:szCs w:val="22"/>
        </w:rPr>
        <w:t>Inne:</w:t>
      </w:r>
    </w:p>
    <w:p w:rsidR="009070AA" w:rsidRPr="00000E40" w:rsidRDefault="004A012F">
      <w:pPr>
        <w:numPr>
          <w:ilvl w:val="0"/>
          <w:numId w:val="1"/>
        </w:numPr>
        <w:spacing w:line="360" w:lineRule="auto"/>
        <w:jc w:val="both"/>
        <w:rPr>
          <w:sz w:val="22"/>
          <w:szCs w:val="22"/>
        </w:rPr>
      </w:pPr>
      <w:r w:rsidRPr="00000E40">
        <w:rPr>
          <w:sz w:val="22"/>
          <w:szCs w:val="22"/>
        </w:rPr>
        <w:t>Macierz musi być fabrycznie nowa (data produkcji nie późniejsza niż 6 miesięcy przed dostawą), musi pochodzić z autoryzowanego kanału dystrybucji producenta na terenie Polski i być objęta serwisem producenta na terenie RP.</w:t>
      </w:r>
    </w:p>
    <w:p w:rsidR="009070AA" w:rsidRPr="00000E40" w:rsidRDefault="004A012F">
      <w:pPr>
        <w:numPr>
          <w:ilvl w:val="0"/>
          <w:numId w:val="1"/>
        </w:numPr>
        <w:spacing w:line="360" w:lineRule="auto"/>
        <w:jc w:val="both"/>
        <w:rPr>
          <w:sz w:val="22"/>
          <w:szCs w:val="22"/>
        </w:rPr>
      </w:pPr>
      <w:r w:rsidRPr="00000E40">
        <w:rPr>
          <w:sz w:val="22"/>
          <w:szCs w:val="22"/>
        </w:rPr>
        <w:t>Macierz musi być objęta serwisem gwarancyjnym przez okres 36 miesięcy. W ramach serwisu muszą być dostępne nowe wersje oprogramowania dla macierzy oraz poprawki Zamawiający wymaga zapewnienia możliwości zgłaszania awarii serwera bezpośrednio w lokalnej organizacji serwisowej producenta sprzętu na terenie Polski. W przypadku uzasadnionych wątpliwości Zamawiający może zażądać dokumentów potwierdzających fakt świadczenia serwisu przez lokalną organizację serwisową producenta oraz poziom świadczonego serwisu.</w:t>
      </w:r>
    </w:p>
    <w:p w:rsidR="009070AA" w:rsidRPr="00000E40" w:rsidRDefault="004A012F">
      <w:pPr>
        <w:numPr>
          <w:ilvl w:val="0"/>
          <w:numId w:val="1"/>
        </w:numPr>
        <w:spacing w:line="360" w:lineRule="auto"/>
        <w:jc w:val="both"/>
        <w:rPr>
          <w:sz w:val="22"/>
          <w:szCs w:val="22"/>
        </w:rPr>
      </w:pPr>
      <w:r w:rsidRPr="00000E40">
        <w:rPr>
          <w:sz w:val="22"/>
          <w:szCs w:val="22"/>
        </w:rPr>
        <w:t xml:space="preserve">Macierz musi być wyposażona w wszystkie niezbędne elementy i kable potrzebne do podłączenia jej do serwerów w szafie </w:t>
      </w:r>
      <w:proofErr w:type="spellStart"/>
      <w:r w:rsidRPr="00000E40">
        <w:rPr>
          <w:sz w:val="22"/>
          <w:szCs w:val="22"/>
        </w:rPr>
        <w:t>Flex</w:t>
      </w:r>
      <w:proofErr w:type="spellEnd"/>
      <w:r w:rsidRPr="00000E40">
        <w:rPr>
          <w:sz w:val="22"/>
          <w:szCs w:val="22"/>
        </w:rPr>
        <w:t xml:space="preserve"> oraz uruchomienia klastra (z macierzą IBM 5030).</w:t>
      </w:r>
    </w:p>
    <w:p w:rsidR="009070AA" w:rsidRPr="00000E40" w:rsidRDefault="004A012F">
      <w:pPr>
        <w:numPr>
          <w:ilvl w:val="0"/>
          <w:numId w:val="1"/>
        </w:numPr>
        <w:spacing w:line="360" w:lineRule="auto"/>
        <w:jc w:val="both"/>
        <w:rPr>
          <w:sz w:val="22"/>
          <w:szCs w:val="22"/>
        </w:rPr>
      </w:pPr>
      <w:r w:rsidRPr="00000E40">
        <w:rPr>
          <w:sz w:val="22"/>
          <w:szCs w:val="22"/>
        </w:rPr>
        <w:t xml:space="preserve">Dostawca dostarczy 10 wkładek światłowodowych </w:t>
      </w:r>
      <w:proofErr w:type="spellStart"/>
      <w:r w:rsidRPr="00000E40">
        <w:rPr>
          <w:sz w:val="22"/>
          <w:szCs w:val="22"/>
        </w:rPr>
        <w:t>multimode</w:t>
      </w:r>
      <w:proofErr w:type="spellEnd"/>
      <w:r w:rsidRPr="00000E40">
        <w:rPr>
          <w:sz w:val="22"/>
          <w:szCs w:val="22"/>
        </w:rPr>
        <w:t xml:space="preserve"> 16GB do zamontowanie w przełącznikach </w:t>
      </w:r>
      <w:proofErr w:type="spellStart"/>
      <w:r w:rsidRPr="00000E40">
        <w:rPr>
          <w:sz w:val="22"/>
          <w:szCs w:val="22"/>
        </w:rPr>
        <w:t>Flex</w:t>
      </w:r>
      <w:proofErr w:type="spellEnd"/>
      <w:r w:rsidRPr="00000E40">
        <w:rPr>
          <w:sz w:val="22"/>
          <w:szCs w:val="22"/>
        </w:rPr>
        <w:t xml:space="preserve"> System FC5022 12-port 16Gb ESB SAN oraz kable </w:t>
      </w:r>
      <w:proofErr w:type="spellStart"/>
      <w:r w:rsidRPr="00000E40">
        <w:rPr>
          <w:sz w:val="22"/>
          <w:szCs w:val="22"/>
        </w:rPr>
        <w:t>krosujące</w:t>
      </w:r>
      <w:proofErr w:type="spellEnd"/>
      <w:r w:rsidRPr="00000E40">
        <w:rPr>
          <w:sz w:val="22"/>
          <w:szCs w:val="22"/>
        </w:rPr>
        <w:t xml:space="preserve"> światłowodowych </w:t>
      </w:r>
      <w:proofErr w:type="spellStart"/>
      <w:r w:rsidRPr="00000E40">
        <w:rPr>
          <w:sz w:val="22"/>
          <w:szCs w:val="22"/>
        </w:rPr>
        <w:t>mulitimode</w:t>
      </w:r>
      <w:proofErr w:type="spellEnd"/>
      <w:r w:rsidRPr="00000E40">
        <w:rPr>
          <w:sz w:val="22"/>
          <w:szCs w:val="22"/>
        </w:rPr>
        <w:t xml:space="preserve"> OM4 o długości 1m – 4 </w:t>
      </w:r>
      <w:proofErr w:type="spellStart"/>
      <w:r w:rsidRPr="00000E40">
        <w:rPr>
          <w:sz w:val="22"/>
          <w:szCs w:val="22"/>
        </w:rPr>
        <w:t>szt</w:t>
      </w:r>
      <w:proofErr w:type="spellEnd"/>
      <w:r w:rsidRPr="00000E40">
        <w:rPr>
          <w:sz w:val="22"/>
          <w:szCs w:val="22"/>
        </w:rPr>
        <w:t xml:space="preserve">, 2m – 4 </w:t>
      </w:r>
      <w:proofErr w:type="spellStart"/>
      <w:r w:rsidRPr="00000E40">
        <w:rPr>
          <w:sz w:val="22"/>
          <w:szCs w:val="22"/>
        </w:rPr>
        <w:t>szt</w:t>
      </w:r>
      <w:proofErr w:type="spellEnd"/>
      <w:r w:rsidRPr="00000E40">
        <w:rPr>
          <w:sz w:val="22"/>
          <w:szCs w:val="22"/>
        </w:rPr>
        <w:t xml:space="preserve"> (do podłączenia macierzy z przełącznikiem FC).</w:t>
      </w:r>
    </w:p>
    <w:p w:rsidR="009070AA" w:rsidRPr="00000E40" w:rsidRDefault="009070AA">
      <w:pPr>
        <w:spacing w:line="360" w:lineRule="auto"/>
        <w:jc w:val="both"/>
        <w:rPr>
          <w:sz w:val="22"/>
          <w:szCs w:val="22"/>
        </w:rPr>
      </w:pPr>
    </w:p>
    <w:p w:rsidR="009070AA" w:rsidRPr="00000E40" w:rsidRDefault="004A012F">
      <w:pPr>
        <w:spacing w:line="360" w:lineRule="auto"/>
        <w:ind w:left="360"/>
        <w:jc w:val="both"/>
        <w:rPr>
          <w:b/>
          <w:sz w:val="22"/>
          <w:szCs w:val="22"/>
        </w:rPr>
      </w:pPr>
      <w:r w:rsidRPr="00000E40">
        <w:rPr>
          <w:b/>
          <w:sz w:val="22"/>
          <w:szCs w:val="22"/>
        </w:rPr>
        <w:t>Realizacja wdrożenia:</w:t>
      </w:r>
    </w:p>
    <w:p w:rsidR="009070AA" w:rsidRPr="00000E40" w:rsidRDefault="004A012F">
      <w:pPr>
        <w:pStyle w:val="Tekstwstpniesformatowany"/>
        <w:numPr>
          <w:ilvl w:val="0"/>
          <w:numId w:val="3"/>
        </w:numPr>
        <w:spacing w:before="0" w:line="360" w:lineRule="auto"/>
        <w:jc w:val="both"/>
        <w:rPr>
          <w:rFonts w:ascii="Times New Roman" w:eastAsia="Times New Roman" w:hAnsi="Times New Roman" w:cs="Times New Roman"/>
          <w:sz w:val="22"/>
          <w:szCs w:val="22"/>
        </w:rPr>
      </w:pPr>
      <w:r w:rsidRPr="00000E40">
        <w:rPr>
          <w:rFonts w:ascii="Times New Roman" w:eastAsia="Times New Roman" w:hAnsi="Times New Roman" w:cs="Times New Roman"/>
          <w:sz w:val="22"/>
          <w:szCs w:val="22"/>
        </w:rPr>
        <w:t>Wykonawca dokona wszystkich czynności związanych z wymaganą rejestracją oprogramowania/licencji i dostarczy komplet dokumentów z tym związanych.</w:t>
      </w:r>
    </w:p>
    <w:p w:rsidR="009070AA" w:rsidRPr="00000E40" w:rsidRDefault="004A012F">
      <w:pPr>
        <w:numPr>
          <w:ilvl w:val="0"/>
          <w:numId w:val="3"/>
        </w:numPr>
        <w:spacing w:line="360" w:lineRule="auto"/>
        <w:rPr>
          <w:sz w:val="22"/>
          <w:szCs w:val="22"/>
        </w:rPr>
      </w:pPr>
      <w:r w:rsidRPr="00000E40">
        <w:rPr>
          <w:sz w:val="22"/>
          <w:szCs w:val="22"/>
        </w:rPr>
        <w:lastRenderedPageBreak/>
        <w:t xml:space="preserve">Wykonawca zainstaluje macierz w szafie RACK, uruchomi ją, zainstaluje dyski, zainstaluje najnowszą wersję oprogramowania </w:t>
      </w:r>
      <w:proofErr w:type="spellStart"/>
      <w:r w:rsidRPr="00000E40">
        <w:rPr>
          <w:sz w:val="22"/>
          <w:szCs w:val="22"/>
        </w:rPr>
        <w:t>firmware</w:t>
      </w:r>
      <w:proofErr w:type="spellEnd"/>
      <w:r w:rsidRPr="00000E40">
        <w:rPr>
          <w:sz w:val="22"/>
          <w:szCs w:val="22"/>
        </w:rPr>
        <w:t xml:space="preserve"> macierzy oraz dysków, skonfiguruje dyski, podłączy do szafy serwerów </w:t>
      </w:r>
      <w:proofErr w:type="spellStart"/>
      <w:r w:rsidRPr="00000E40">
        <w:rPr>
          <w:sz w:val="22"/>
          <w:szCs w:val="22"/>
        </w:rPr>
        <w:t>Flex</w:t>
      </w:r>
      <w:proofErr w:type="spellEnd"/>
      <w:r w:rsidRPr="00000E40">
        <w:rPr>
          <w:sz w:val="22"/>
          <w:szCs w:val="22"/>
        </w:rPr>
        <w:t xml:space="preserve"> (za pośrednictwem przełączników FC) oraz skonfiguruje sieć SAN tak, by wszystkie serwery zainstalowane w szafie </w:t>
      </w:r>
      <w:proofErr w:type="spellStart"/>
      <w:r w:rsidRPr="00000E40">
        <w:rPr>
          <w:sz w:val="22"/>
          <w:szCs w:val="22"/>
        </w:rPr>
        <w:t>Flex</w:t>
      </w:r>
      <w:proofErr w:type="spellEnd"/>
      <w:r w:rsidRPr="00000E40">
        <w:rPr>
          <w:sz w:val="22"/>
          <w:szCs w:val="22"/>
        </w:rPr>
        <w:t xml:space="preserve"> maiły do niej dostęp. </w:t>
      </w:r>
    </w:p>
    <w:p w:rsidR="009070AA" w:rsidRPr="00000E40" w:rsidRDefault="004A012F">
      <w:pPr>
        <w:numPr>
          <w:ilvl w:val="0"/>
          <w:numId w:val="3"/>
        </w:numPr>
        <w:spacing w:line="360" w:lineRule="auto"/>
        <w:rPr>
          <w:sz w:val="22"/>
          <w:szCs w:val="22"/>
        </w:rPr>
      </w:pPr>
      <w:r w:rsidRPr="00000E40">
        <w:rPr>
          <w:sz w:val="22"/>
          <w:szCs w:val="22"/>
        </w:rPr>
        <w:t xml:space="preserve">Wykonawca skonfiguruje macierz w klastrze </w:t>
      </w:r>
      <w:proofErr w:type="spellStart"/>
      <w:r w:rsidRPr="00000E40">
        <w:rPr>
          <w:sz w:val="22"/>
          <w:szCs w:val="22"/>
        </w:rPr>
        <w:t>HyperSwap</w:t>
      </w:r>
      <w:proofErr w:type="spellEnd"/>
      <w:r w:rsidRPr="00000E40">
        <w:rPr>
          <w:sz w:val="22"/>
          <w:szCs w:val="22"/>
        </w:rPr>
        <w:t xml:space="preserve"> z posiadaną przez zamawiającego macierzą IBM </w:t>
      </w:r>
      <w:proofErr w:type="spellStart"/>
      <w:r w:rsidRPr="00000E40">
        <w:rPr>
          <w:sz w:val="22"/>
          <w:szCs w:val="22"/>
        </w:rPr>
        <w:t>FlashSystem</w:t>
      </w:r>
      <w:proofErr w:type="spellEnd"/>
      <w:r w:rsidRPr="00000E40">
        <w:rPr>
          <w:sz w:val="22"/>
          <w:szCs w:val="22"/>
        </w:rPr>
        <w:t xml:space="preserve"> 5030 model 2072-3H4 i wykona migrację wszystkich istniejących wolumenów macierzy IBM </w:t>
      </w:r>
      <w:proofErr w:type="spellStart"/>
      <w:r w:rsidRPr="00000E40">
        <w:rPr>
          <w:sz w:val="22"/>
          <w:szCs w:val="22"/>
        </w:rPr>
        <w:t>FlashSystem</w:t>
      </w:r>
      <w:proofErr w:type="spellEnd"/>
      <w:r w:rsidRPr="00000E40">
        <w:rPr>
          <w:sz w:val="22"/>
          <w:szCs w:val="22"/>
        </w:rPr>
        <w:t xml:space="preserve"> 5030 do wolumenów </w:t>
      </w:r>
      <w:proofErr w:type="spellStart"/>
      <w:r w:rsidRPr="00000E40">
        <w:rPr>
          <w:sz w:val="22"/>
          <w:szCs w:val="22"/>
        </w:rPr>
        <w:t>HyperSwap</w:t>
      </w:r>
      <w:proofErr w:type="spellEnd"/>
      <w:r w:rsidRPr="00000E40">
        <w:rPr>
          <w:sz w:val="22"/>
          <w:szCs w:val="22"/>
        </w:rPr>
        <w:t>.</w:t>
      </w:r>
    </w:p>
    <w:p w:rsidR="009070AA" w:rsidRPr="00000E40" w:rsidRDefault="004A012F">
      <w:pPr>
        <w:numPr>
          <w:ilvl w:val="0"/>
          <w:numId w:val="3"/>
        </w:numPr>
        <w:spacing w:line="360" w:lineRule="auto"/>
        <w:rPr>
          <w:sz w:val="22"/>
          <w:szCs w:val="22"/>
        </w:rPr>
      </w:pPr>
      <w:r w:rsidRPr="00000E40">
        <w:rPr>
          <w:sz w:val="22"/>
          <w:szCs w:val="22"/>
        </w:rPr>
        <w:t xml:space="preserve">Konfiguracja ma zostać wykonana z uwzględnieniem potrzeb Zamawiającego minimum dla serwera bazy danych Oracle 11g, maszyn wirtualnych </w:t>
      </w:r>
      <w:proofErr w:type="spellStart"/>
      <w:r w:rsidRPr="00000E40">
        <w:rPr>
          <w:sz w:val="22"/>
          <w:szCs w:val="22"/>
        </w:rPr>
        <w:t>VMware</w:t>
      </w:r>
      <w:proofErr w:type="spellEnd"/>
      <w:r w:rsidRPr="00000E40">
        <w:rPr>
          <w:sz w:val="22"/>
          <w:szCs w:val="22"/>
        </w:rPr>
        <w:t>, serwera plików.</w:t>
      </w:r>
    </w:p>
    <w:p w:rsidR="009070AA" w:rsidRPr="00000E40" w:rsidRDefault="004A012F">
      <w:pPr>
        <w:numPr>
          <w:ilvl w:val="0"/>
          <w:numId w:val="3"/>
        </w:numPr>
        <w:spacing w:line="360" w:lineRule="auto"/>
        <w:rPr>
          <w:sz w:val="22"/>
          <w:szCs w:val="22"/>
        </w:rPr>
      </w:pPr>
      <w:r w:rsidRPr="00000E40">
        <w:rPr>
          <w:sz w:val="22"/>
          <w:szCs w:val="22"/>
        </w:rPr>
        <w:t>Wykonawca przeprowadzi instruktaż dla pracowników Zamawiającego w obsłudze technicznej macierzy oraz dostarczy dokumentację opisującą konfigurację macierzy, dostarczy nośnik trwały z zapisanymi plikami konfiguracyjnymi  (jeśli jest taka możliwość).</w:t>
      </w:r>
    </w:p>
    <w:p w:rsidR="009070AA" w:rsidRDefault="009070AA">
      <w:pPr>
        <w:spacing w:line="360" w:lineRule="auto"/>
        <w:rPr>
          <w:rFonts w:asciiTheme="minorHAnsi" w:hAnsiTheme="minorHAnsi" w:cstheme="minorHAnsi"/>
        </w:rPr>
      </w:pPr>
    </w:p>
    <w:p w:rsidR="009070AA" w:rsidRDefault="009070AA">
      <w:pPr>
        <w:spacing w:line="360" w:lineRule="auto"/>
        <w:rPr>
          <w:rFonts w:asciiTheme="minorHAnsi" w:hAnsiTheme="minorHAnsi" w:cstheme="minorHAnsi"/>
          <w:sz w:val="22"/>
          <w:szCs w:val="22"/>
        </w:rPr>
      </w:pPr>
    </w:p>
    <w:sectPr w:rsidR="009070A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1493"/>
    <w:multiLevelType w:val="multilevel"/>
    <w:tmpl w:val="F628EA56"/>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DFC3DEA"/>
    <w:multiLevelType w:val="multilevel"/>
    <w:tmpl w:val="D504B1A8"/>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784010"/>
    <w:multiLevelType w:val="multilevel"/>
    <w:tmpl w:val="ADC856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A5446A4"/>
    <w:multiLevelType w:val="multilevel"/>
    <w:tmpl w:val="9A5067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A"/>
    <w:rsid w:val="00000E40"/>
    <w:rsid w:val="003E318A"/>
    <w:rsid w:val="004A012F"/>
    <w:rsid w:val="00545796"/>
    <w:rsid w:val="005760CC"/>
    <w:rsid w:val="00810B88"/>
    <w:rsid w:val="009070AA"/>
    <w:rsid w:val="009C527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2B797-F6B6-4232-95CC-384BD771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75"/>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8D7E4E"/>
    <w:rPr>
      <w:rFonts w:ascii="Segoe UI" w:eastAsia="Times New Roman" w:hAnsi="Segoe UI" w:cs="Segoe UI"/>
      <w:sz w:val="18"/>
      <w:szCs w:val="18"/>
      <w:lang w:eastAsia="pl-PL"/>
    </w:rPr>
  </w:style>
  <w:style w:type="paragraph" w:customStyle="1" w:styleId="Nagwek1">
    <w:name w:val="Nagłówek1"/>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EE3575"/>
    <w:pPr>
      <w:spacing w:after="200" w:line="276" w:lineRule="auto"/>
      <w:ind w:left="720"/>
      <w:contextualSpacing/>
    </w:pPr>
    <w:rPr>
      <w:rFonts w:ascii="Calibri" w:eastAsia="Calibri" w:hAnsi="Calibri"/>
      <w:sz w:val="22"/>
      <w:szCs w:val="22"/>
      <w:lang w:eastAsia="en-US"/>
    </w:rPr>
  </w:style>
  <w:style w:type="paragraph" w:customStyle="1" w:styleId="Tekstwstpniesformatowany">
    <w:name w:val="Tekst wstępnie sformatowany"/>
    <w:basedOn w:val="Normalny"/>
    <w:qFormat/>
    <w:pPr>
      <w:spacing w:before="120"/>
    </w:pPr>
    <w:rPr>
      <w:rFonts w:ascii="Liberation Mono" w:eastAsia="NSimSun" w:hAnsi="Liberation Mono" w:cs="Liberation Mono"/>
      <w:sz w:val="20"/>
      <w:szCs w:val="20"/>
    </w:rPr>
  </w:style>
  <w:style w:type="paragraph" w:styleId="Tekstkomentarza">
    <w:name w:val="annotation text"/>
    <w:basedOn w:val="Normalny"/>
    <w:link w:val="TekstkomentarzaZnak"/>
    <w:uiPriority w:val="99"/>
    <w:semiHidden/>
    <w:unhideWhenUsed/>
    <w:qFormat/>
    <w:rPr>
      <w:sz w:val="20"/>
      <w:szCs w:val="20"/>
    </w:rPr>
  </w:style>
  <w:style w:type="paragraph" w:styleId="Tekstdymka">
    <w:name w:val="Balloon Text"/>
    <w:basedOn w:val="Normalny"/>
    <w:link w:val="TekstdymkaZnak"/>
    <w:uiPriority w:val="99"/>
    <w:semiHidden/>
    <w:unhideWhenUsed/>
    <w:qFormat/>
    <w:rsid w:val="008D7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5043-4C8D-460D-9DB2-02DFA625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1947</Words>
  <Characters>11688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Sierżęga</dc:creator>
  <dc:description/>
  <cp:lastModifiedBy>Monika Sierżęga</cp:lastModifiedBy>
  <cp:revision>9</cp:revision>
  <cp:lastPrinted>2021-06-15T06:38:00Z</cp:lastPrinted>
  <dcterms:created xsi:type="dcterms:W3CDTF">2021-06-15T06:38:00Z</dcterms:created>
  <dcterms:modified xsi:type="dcterms:W3CDTF">2021-06-29T07:02:00Z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SIP_Label_879e395e-e3b5-421f-8616-70a10f9451af_Application">
    <vt:lpwstr>Microsoft Azure Information Protection</vt:lpwstr>
  </property>
  <property fmtid="{D5CDD505-2E9C-101B-9397-08002B2CF9AE}" pid="5" name="MSIP_Label_879e395e-e3b5-421f-8616-70a10f9451af_Enabled">
    <vt:lpwstr>True</vt:lpwstr>
  </property>
  <property fmtid="{D5CDD505-2E9C-101B-9397-08002B2CF9AE}" pid="6" name="MSIP_Label_879e395e-e3b5-421f-8616-70a10f9451af_Extended_MSFT_Method">
    <vt:lpwstr>Automatic</vt:lpwstr>
  </property>
  <property fmtid="{D5CDD505-2E9C-101B-9397-08002B2CF9AE}" pid="7" name="MSIP_Label_879e395e-e3b5-421f-8616-70a10f9451af_Name">
    <vt:lpwstr>Public</vt:lpwstr>
  </property>
  <property fmtid="{D5CDD505-2E9C-101B-9397-08002B2CF9AE}" pid="8" name="MSIP_Label_879e395e-e3b5-421f-8616-70a10f9451af_Owner">
    <vt:lpwstr>mariusz.bozyk@arrow.com</vt:lpwstr>
  </property>
  <property fmtid="{D5CDD505-2E9C-101B-9397-08002B2CF9AE}" pid="9" name="MSIP_Label_879e395e-e3b5-421f-8616-70a10f9451af_SetDate">
    <vt:lpwstr>2019-05-17T06:52:54.5260903Z</vt:lpwstr>
  </property>
  <property fmtid="{D5CDD505-2E9C-101B-9397-08002B2CF9AE}" pid="10" name="MSIP_Label_879e395e-e3b5-421f-8616-70a10f9451af_SiteId">
    <vt:lpwstr>0beb0c35-9cbb-4feb-99e5-589e415c7944</vt:lpwstr>
  </property>
  <property fmtid="{D5CDD505-2E9C-101B-9397-08002B2CF9AE}" pid="11" name="ScaleCrop">
    <vt:bool>false</vt:bool>
  </property>
  <property fmtid="{D5CDD505-2E9C-101B-9397-08002B2CF9AE}" pid="12" name="Sensitivity">
    <vt:lpwstr>Public</vt:lpwstr>
  </property>
  <property fmtid="{D5CDD505-2E9C-101B-9397-08002B2CF9AE}" pid="13" name="ShareDoc">
    <vt:bool>false</vt:bool>
  </property>
</Properties>
</file>