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E5" w:rsidRPr="00C4799B" w:rsidRDefault="004E0DFA" w:rsidP="00415CE5">
      <w:pPr>
        <w:tabs>
          <w:tab w:val="left" w:pos="4321"/>
        </w:tabs>
        <w:autoSpaceDE w:val="0"/>
        <w:autoSpaceDN w:val="0"/>
        <w:adjustRightInd w:val="0"/>
        <w:spacing w:after="0"/>
        <w:ind w:left="4321"/>
        <w:contextualSpacing/>
        <w:jc w:val="right"/>
        <w:rPr>
          <w:rFonts w:ascii="Times New Roman" w:eastAsia="ArialMT" w:hAnsi="Times New Roman"/>
          <w:bCs/>
          <w:w w:val="0"/>
        </w:rPr>
      </w:pPr>
      <w:r>
        <w:rPr>
          <w:rFonts w:ascii="Times New Roman" w:eastAsia="ArialMT" w:hAnsi="Times New Roman"/>
          <w:bCs/>
          <w:w w:val="0"/>
        </w:rPr>
        <w:t>Załącznik 6</w:t>
      </w:r>
    </w:p>
    <w:p w:rsidR="00415CE5" w:rsidRDefault="00415CE5" w:rsidP="00415CE5">
      <w:pPr>
        <w:tabs>
          <w:tab w:val="left" w:pos="4321"/>
        </w:tabs>
        <w:autoSpaceDE w:val="0"/>
        <w:autoSpaceDN w:val="0"/>
        <w:adjustRightInd w:val="0"/>
        <w:spacing w:after="0"/>
        <w:ind w:left="4321"/>
        <w:contextualSpacing/>
        <w:rPr>
          <w:rFonts w:ascii="Times New Roman" w:eastAsia="ArialMT" w:hAnsi="Times New Roman"/>
          <w:b/>
          <w:bCs/>
          <w:w w:val="0"/>
        </w:rPr>
      </w:pPr>
    </w:p>
    <w:p w:rsidR="00415CE5" w:rsidRPr="00C4799B" w:rsidRDefault="00415CE5" w:rsidP="00415CE5">
      <w:pPr>
        <w:tabs>
          <w:tab w:val="left" w:pos="4321"/>
        </w:tabs>
        <w:autoSpaceDE w:val="0"/>
        <w:autoSpaceDN w:val="0"/>
        <w:adjustRightInd w:val="0"/>
        <w:spacing w:after="0"/>
        <w:ind w:left="4321"/>
        <w:contextualSpacing/>
        <w:rPr>
          <w:rFonts w:ascii="Times New Roman" w:eastAsia="ArialMT" w:hAnsi="Times New Roman"/>
          <w:b/>
          <w:bCs/>
          <w:w w:val="0"/>
        </w:rPr>
      </w:pPr>
      <w:r w:rsidRPr="00300CC5">
        <w:rPr>
          <w:rFonts w:ascii="Times New Roman" w:eastAsia="ArialMT" w:hAnsi="Times New Roman"/>
          <w:b/>
          <w:bCs/>
          <w:w w:val="0"/>
        </w:rPr>
        <w:t>INFORMACJA</w:t>
      </w:r>
    </w:p>
    <w:p w:rsidR="00415CE5" w:rsidRPr="00C4799B" w:rsidRDefault="00415CE5" w:rsidP="00415CE5">
      <w:pPr>
        <w:autoSpaceDE w:val="0"/>
        <w:autoSpaceDN w:val="0"/>
        <w:adjustRightInd w:val="0"/>
        <w:spacing w:after="0"/>
        <w:ind w:right="19"/>
        <w:contextualSpacing/>
        <w:jc w:val="center"/>
        <w:rPr>
          <w:rFonts w:ascii="Times New Roman" w:eastAsia="ArialMT" w:hAnsi="Times New Roman"/>
          <w:b/>
          <w:bCs/>
          <w:w w:val="0"/>
        </w:rPr>
      </w:pPr>
      <w:r w:rsidRPr="00300CC5">
        <w:rPr>
          <w:rFonts w:ascii="Times New Roman" w:eastAsia="ArialMT" w:hAnsi="Times New Roman"/>
          <w:b/>
          <w:bCs/>
          <w:w w:val="0"/>
        </w:rPr>
        <w:t>DOTYCZĄCA B</w:t>
      </w:r>
      <w:r>
        <w:rPr>
          <w:rFonts w:ascii="Times New Roman" w:eastAsia="ArialMT" w:hAnsi="Times New Roman"/>
          <w:b/>
          <w:bCs/>
          <w:w w:val="0"/>
        </w:rPr>
        <w:t>EZPIECZEŃSTWA I OCHRONY ZDROWIA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ArialMT" w:hAnsi="Times New Roman"/>
          <w:b/>
          <w:bCs/>
          <w:w w:val="0"/>
        </w:rPr>
      </w:pPr>
      <w:r w:rsidRPr="00300CC5">
        <w:rPr>
          <w:rFonts w:ascii="Times New Roman" w:eastAsia="ArialMT" w:hAnsi="Times New Roman"/>
          <w:b/>
          <w:bCs/>
          <w:w w:val="0"/>
        </w:rPr>
        <w:t>W MIEJSCU WYKONYWANIA ROBÓT (BIOZ)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</w:p>
    <w:p w:rsidR="00415CE5" w:rsidRPr="00300CC5" w:rsidRDefault="00415CE5" w:rsidP="00415CE5">
      <w:pPr>
        <w:autoSpaceDE w:val="0"/>
        <w:autoSpaceDN w:val="0"/>
        <w:adjustRightInd w:val="0"/>
        <w:spacing w:after="0"/>
        <w:ind w:right="19"/>
        <w:contextualSpacing/>
        <w:jc w:val="center"/>
        <w:rPr>
          <w:rFonts w:ascii="Times New Roman" w:eastAsia="ArialMT" w:hAnsi="Times New Roman"/>
          <w:b/>
          <w:bCs/>
          <w:w w:val="0"/>
        </w:rPr>
      </w:pPr>
      <w:r w:rsidRPr="00300CC5">
        <w:rPr>
          <w:rFonts w:ascii="Times New Roman" w:eastAsia="ArialMT" w:hAnsi="Times New Roman"/>
          <w:b/>
          <w:bCs/>
          <w:w w:val="0"/>
        </w:rPr>
        <w:t>Dotyczy robót: „</w:t>
      </w:r>
      <w:r w:rsidRPr="00300CC5">
        <w:rPr>
          <w:rFonts w:ascii="Times New Roman" w:eastAsia="ArialMT" w:hAnsi="Times New Roman"/>
          <w:b/>
          <w:bCs/>
          <w:i/>
          <w:iCs/>
          <w:w w:val="0"/>
        </w:rPr>
        <w:t>Remont sanitariatów na parterze i piętrze oraz remont kuchni na parterze i piętrze Budynku AKADEMIK VICTORIA</w:t>
      </w:r>
      <w:r w:rsidRPr="00300CC5">
        <w:rPr>
          <w:rFonts w:ascii="Times New Roman" w:eastAsia="ArialMT" w:hAnsi="Times New Roman"/>
          <w:b/>
          <w:bCs/>
          <w:w w:val="0"/>
        </w:rPr>
        <w:t>”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</w:p>
    <w:p w:rsidR="00415CE5" w:rsidRPr="00300CC5" w:rsidRDefault="00415CE5" w:rsidP="00415CE5">
      <w:pPr>
        <w:autoSpaceDE w:val="0"/>
        <w:autoSpaceDN w:val="0"/>
        <w:adjustRightInd w:val="0"/>
        <w:spacing w:after="0"/>
        <w:ind w:left="1" w:right="160"/>
        <w:contextualSpacing/>
        <w:rPr>
          <w:rFonts w:ascii="Times New Roman" w:eastAsia="ArialMT" w:hAnsi="Times New Roman"/>
          <w:b/>
          <w:bCs/>
          <w:w w:val="0"/>
        </w:rPr>
      </w:pPr>
      <w:r w:rsidRPr="00300CC5">
        <w:rPr>
          <w:rFonts w:ascii="Times New Roman" w:eastAsia="ArialMT" w:hAnsi="Times New Roman"/>
          <w:b/>
          <w:bCs/>
          <w:w w:val="0"/>
        </w:rPr>
        <w:t>Informacja o bezpieczeństwie i ochronie zdrowia pracujących na budowie dla wykorzystania przez kierownika budowy.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bookmarkStart w:id="0" w:name="_GoBack"/>
      <w:bookmarkEnd w:id="0"/>
    </w:p>
    <w:p w:rsidR="00415CE5" w:rsidRPr="00300CC5" w:rsidRDefault="00415CE5" w:rsidP="00415CE5">
      <w:pPr>
        <w:numPr>
          <w:ilvl w:val="0"/>
          <w:numId w:val="1"/>
        </w:numPr>
        <w:tabs>
          <w:tab w:val="left" w:pos="108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MT" w:hAnsi="Times New Roman"/>
          <w:b/>
          <w:w w:val="0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t>Zakresy robót: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ind w:left="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 xml:space="preserve">Remont Sanitariatów oraz Remont kuchni na I </w:t>
      </w:r>
      <w:proofErr w:type="spellStart"/>
      <w:r w:rsidRPr="00300CC5">
        <w:rPr>
          <w:rFonts w:ascii="Times New Roman" w:eastAsia="ArialMT" w:hAnsi="Times New Roman"/>
          <w:w w:val="0"/>
        </w:rPr>
        <w:t>i</w:t>
      </w:r>
      <w:proofErr w:type="spellEnd"/>
      <w:r w:rsidRPr="00300CC5">
        <w:rPr>
          <w:rFonts w:ascii="Times New Roman" w:eastAsia="ArialMT" w:hAnsi="Times New Roman"/>
          <w:w w:val="0"/>
        </w:rPr>
        <w:t xml:space="preserve"> II</w:t>
      </w:r>
      <w:r>
        <w:rPr>
          <w:rFonts w:ascii="Times New Roman" w:eastAsia="ArialMT" w:hAnsi="Times New Roman"/>
          <w:w w:val="0"/>
        </w:rPr>
        <w:t xml:space="preserve"> kondygnacji Akademika Victoria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>z</w:t>
      </w:r>
      <w:r>
        <w:rPr>
          <w:rFonts w:ascii="Times New Roman" w:eastAsia="ArialMT" w:hAnsi="Times New Roman"/>
          <w:w w:val="0"/>
        </w:rPr>
        <w:tab/>
        <w:t>zakresem:</w:t>
      </w:r>
    </w:p>
    <w:p w:rsidR="00415CE5" w:rsidRPr="00300CC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a)</w:t>
      </w:r>
      <w:r w:rsidRPr="00300CC5">
        <w:rPr>
          <w:rFonts w:ascii="Times New Roman" w:eastAsia="ArialMT" w:hAnsi="Times New Roman"/>
          <w:w w:val="0"/>
        </w:rPr>
        <w:tab/>
        <w:t>Roboty demontażowe i wyburzeniowe: drzwi wejściowe, ścianki z drzwiami do kabin WC, glazura, terakota, posadzki, przebicia przez przegrody.</w:t>
      </w:r>
    </w:p>
    <w:p w:rsidR="00415CE5" w:rsidRPr="00300CC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b)</w:t>
      </w:r>
      <w:r w:rsidRPr="00300CC5">
        <w:rPr>
          <w:rFonts w:ascii="Times New Roman" w:eastAsia="ArialMT" w:hAnsi="Times New Roman"/>
          <w:w w:val="0"/>
        </w:rPr>
        <w:tab/>
        <w:t>Roboty ziemne pod wymianę kanalizacji;</w:t>
      </w:r>
    </w:p>
    <w:p w:rsidR="00415CE5" w:rsidRPr="00300CC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c)</w:t>
      </w:r>
      <w:r w:rsidRPr="00300CC5">
        <w:rPr>
          <w:rFonts w:ascii="Times New Roman" w:eastAsia="ArialMT" w:hAnsi="Times New Roman"/>
          <w:w w:val="0"/>
        </w:rPr>
        <w:tab/>
        <w:t>Demontaż armatury sanitarnej: sedesy, umywalki, baterie, podgrzewacze, grzejniki, kratki ściekowe, brodziki, zlewozmywaki;</w:t>
      </w:r>
    </w:p>
    <w:p w:rsidR="00415CE5" w:rsidRPr="00300CC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d)</w:t>
      </w:r>
      <w:r w:rsidRPr="00300CC5">
        <w:rPr>
          <w:rFonts w:ascii="Times New Roman" w:eastAsia="ArialMT" w:hAnsi="Times New Roman"/>
          <w:w w:val="0"/>
        </w:rPr>
        <w:tab/>
        <w:t>Roboty branży budowlanej: montaż kratek ściekowych, układanie: glazury i terakoty, montaż drzwi w sanitariatach i montaż mebli oraz wyposażenia</w:t>
      </w:r>
    </w:p>
    <w:p w:rsidR="00415CE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e)</w:t>
      </w:r>
      <w:r w:rsidRPr="00300CC5">
        <w:rPr>
          <w:rFonts w:ascii="Times New Roman" w:eastAsia="ArialMT" w:hAnsi="Times New Roman"/>
          <w:w w:val="0"/>
        </w:rPr>
        <w:tab/>
        <w:t xml:space="preserve">Roboty branży sanitarnej: montaż sedesów, umywalek, baterii, , grzejników c.o., kratek ściekowych, wymiana instalacji </w:t>
      </w:r>
      <w:proofErr w:type="spellStart"/>
      <w:r w:rsidRPr="00300CC5">
        <w:rPr>
          <w:rFonts w:ascii="Times New Roman" w:eastAsia="ArialMT" w:hAnsi="Times New Roman"/>
          <w:w w:val="0"/>
        </w:rPr>
        <w:t>wod-kan</w:t>
      </w:r>
      <w:proofErr w:type="spellEnd"/>
    </w:p>
    <w:p w:rsidR="00415CE5" w:rsidRPr="00300CC5" w:rsidRDefault="00415CE5" w:rsidP="00415CE5">
      <w:pPr>
        <w:tabs>
          <w:tab w:val="left" w:pos="1347"/>
        </w:tabs>
        <w:autoSpaceDE w:val="0"/>
        <w:autoSpaceDN w:val="0"/>
        <w:adjustRightInd w:val="0"/>
        <w:spacing w:after="0"/>
        <w:ind w:left="720" w:right="960" w:hanging="360"/>
        <w:contextualSpacing/>
        <w:jc w:val="both"/>
        <w:rPr>
          <w:rFonts w:ascii="Times New Roman" w:eastAsia="ArialMT" w:hAnsi="Times New Roman"/>
          <w:w w:val="0"/>
        </w:rPr>
      </w:pPr>
    </w:p>
    <w:p w:rsidR="00415CE5" w:rsidRPr="00400B75" w:rsidRDefault="00415CE5" w:rsidP="00415CE5">
      <w:pPr>
        <w:numPr>
          <w:ilvl w:val="0"/>
          <w:numId w:val="1"/>
        </w:numPr>
        <w:tabs>
          <w:tab w:val="left" w:pos="1081"/>
        </w:tabs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b/>
          <w:w w:val="0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t>Charakter robót.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Roboty prowadzone będą wewnątrz budynku Akademika Victoria w Jarosławiu.</w:t>
      </w:r>
    </w:p>
    <w:p w:rsidR="00415CE5" w:rsidRPr="00300CC5" w:rsidRDefault="00415CE5" w:rsidP="00415CE5">
      <w:pPr>
        <w:tabs>
          <w:tab w:val="left" w:pos="621"/>
        </w:tabs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 xml:space="preserve">- </w:t>
      </w:r>
      <w:r w:rsidRPr="00300CC5">
        <w:rPr>
          <w:rFonts w:ascii="Times New Roman" w:eastAsia="ArialMT" w:hAnsi="Times New Roman"/>
          <w:w w:val="0"/>
        </w:rPr>
        <w:t>przewody i urządzenia 230/ 400V</w:t>
      </w:r>
    </w:p>
    <w:p w:rsidR="00415CE5" w:rsidRPr="00300CC5" w:rsidRDefault="00415CE5" w:rsidP="00415CE5">
      <w:pPr>
        <w:tabs>
          <w:tab w:val="left" w:pos="541"/>
        </w:tabs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 xml:space="preserve">- </w:t>
      </w:r>
      <w:r w:rsidRPr="00300CC5">
        <w:rPr>
          <w:rFonts w:ascii="Times New Roman" w:eastAsia="ArialMT" w:hAnsi="Times New Roman"/>
          <w:w w:val="0"/>
        </w:rPr>
        <w:t xml:space="preserve">instalacje i urządzenia </w:t>
      </w:r>
      <w:proofErr w:type="spellStart"/>
      <w:r w:rsidRPr="00300CC5">
        <w:rPr>
          <w:rFonts w:ascii="Times New Roman" w:eastAsia="ArialMT" w:hAnsi="Times New Roman"/>
          <w:w w:val="0"/>
        </w:rPr>
        <w:t>wod-kan</w:t>
      </w:r>
      <w:proofErr w:type="spellEnd"/>
      <w:r w:rsidRPr="00300CC5">
        <w:rPr>
          <w:rFonts w:ascii="Times New Roman" w:eastAsia="ArialMT" w:hAnsi="Times New Roman"/>
          <w:w w:val="0"/>
        </w:rPr>
        <w:t>,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Uwaga w lokalizacji robót nie ma urządzeń gazowych.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</w:p>
    <w:p w:rsidR="00415CE5" w:rsidRPr="00400B75" w:rsidRDefault="00415CE5" w:rsidP="00415CE5">
      <w:pPr>
        <w:numPr>
          <w:ilvl w:val="0"/>
          <w:numId w:val="1"/>
        </w:numPr>
        <w:tabs>
          <w:tab w:val="left" w:pos="1081"/>
        </w:tabs>
        <w:autoSpaceDE w:val="0"/>
        <w:autoSpaceDN w:val="0"/>
        <w:adjustRightInd w:val="0"/>
        <w:spacing w:after="0"/>
        <w:ind w:right="180"/>
        <w:contextualSpacing/>
        <w:jc w:val="both"/>
        <w:rPr>
          <w:rFonts w:ascii="Times New Roman" w:eastAsia="ArialMT" w:hAnsi="Times New Roman"/>
          <w:b/>
          <w:w w:val="0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t>Wskazania dotyczące przewidywanych zagrożeń występujących podczas realizacji robót budowlanych, określające skalę i rodzaje zagrożeń oraz</w:t>
      </w:r>
      <w:r w:rsidRPr="00300CC5">
        <w:rPr>
          <w:rFonts w:ascii="Times New Roman" w:eastAsia="ArialMT" w:hAnsi="Times New Roman"/>
          <w:b/>
          <w:w w:val="0"/>
        </w:rPr>
        <w:t xml:space="preserve"> </w:t>
      </w:r>
      <w:r w:rsidRPr="00300CC5">
        <w:rPr>
          <w:rFonts w:ascii="Times New Roman" w:eastAsia="ArialMT" w:hAnsi="Times New Roman"/>
          <w:b/>
          <w:w w:val="0"/>
          <w:u w:val="single"/>
        </w:rPr>
        <w:t>miejsce i czas ich występowania.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ind w:left="1"/>
        <w:contextualSpacing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>Źródłem zagrożenia mogą być:</w:t>
      </w:r>
    </w:p>
    <w:p w:rsidR="00415CE5" w:rsidRPr="00300CC5" w:rsidRDefault="00415CE5" w:rsidP="00415CE5">
      <w:pPr>
        <w:tabs>
          <w:tab w:val="left" w:pos="361"/>
        </w:tabs>
        <w:autoSpaceDE w:val="0"/>
        <w:autoSpaceDN w:val="0"/>
        <w:adjustRightInd w:val="0"/>
        <w:spacing w:after="0"/>
        <w:ind w:left="361" w:hanging="361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1.</w:t>
      </w:r>
      <w:r w:rsidRPr="00300CC5">
        <w:rPr>
          <w:rFonts w:ascii="Times New Roman" w:eastAsia="ArialMT" w:hAnsi="Times New Roman"/>
          <w:w w:val="0"/>
        </w:rPr>
        <w:tab/>
        <w:t>Prace rozbiórkowe i demontaż</w:t>
      </w:r>
      <w:r>
        <w:rPr>
          <w:rFonts w:ascii="Times New Roman" w:eastAsia="ArialMT" w:hAnsi="Times New Roman"/>
          <w:w w:val="0"/>
        </w:rPr>
        <w:t>owe przy użyciu elektronarzędzi</w:t>
      </w:r>
    </w:p>
    <w:p w:rsidR="00415CE5" w:rsidRPr="00300CC5" w:rsidRDefault="00415CE5" w:rsidP="00415CE5">
      <w:pPr>
        <w:tabs>
          <w:tab w:val="left" w:pos="361"/>
        </w:tabs>
        <w:autoSpaceDE w:val="0"/>
        <w:autoSpaceDN w:val="0"/>
        <w:adjustRightInd w:val="0"/>
        <w:spacing w:after="0"/>
        <w:ind w:left="361" w:hanging="361"/>
        <w:contextualSpacing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>2.</w:t>
      </w:r>
      <w:r>
        <w:rPr>
          <w:rFonts w:ascii="Times New Roman" w:eastAsia="ArialMT" w:hAnsi="Times New Roman"/>
          <w:w w:val="0"/>
        </w:rPr>
        <w:tab/>
        <w:t>Prace w czynnym budynku.</w:t>
      </w:r>
    </w:p>
    <w:p w:rsidR="00415CE5" w:rsidRPr="00300CC5" w:rsidRDefault="00415CE5" w:rsidP="00415CE5">
      <w:pPr>
        <w:tabs>
          <w:tab w:val="left" w:pos="361"/>
        </w:tabs>
        <w:autoSpaceDE w:val="0"/>
        <w:autoSpaceDN w:val="0"/>
        <w:adjustRightInd w:val="0"/>
        <w:spacing w:after="0"/>
        <w:ind w:left="361" w:hanging="361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3.</w:t>
      </w:r>
      <w:r w:rsidRPr="00300CC5">
        <w:rPr>
          <w:rFonts w:ascii="Times New Roman" w:eastAsia="ArialMT" w:hAnsi="Times New Roman"/>
          <w:w w:val="0"/>
        </w:rPr>
        <w:tab/>
        <w:t>Obsługa maszyn i urządzeń mechanicznych i elektrycznych.</w:t>
      </w:r>
    </w:p>
    <w:p w:rsidR="00415CE5" w:rsidRPr="00300CC5" w:rsidRDefault="00415CE5" w:rsidP="00415CE5">
      <w:pPr>
        <w:tabs>
          <w:tab w:val="left" w:pos="361"/>
        </w:tabs>
        <w:autoSpaceDE w:val="0"/>
        <w:autoSpaceDN w:val="0"/>
        <w:adjustRightInd w:val="0"/>
        <w:spacing w:after="0"/>
        <w:ind w:left="361" w:hanging="361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4.</w:t>
      </w:r>
      <w:r w:rsidRPr="00300CC5">
        <w:rPr>
          <w:rFonts w:ascii="Times New Roman" w:eastAsia="ArialMT" w:hAnsi="Times New Roman"/>
          <w:w w:val="0"/>
        </w:rPr>
        <w:tab/>
        <w:t>Prace w wykopach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MT" w:hAnsi="Times New Roman"/>
          <w:w w:val="0"/>
        </w:rPr>
      </w:pPr>
    </w:p>
    <w:p w:rsidR="00415CE5" w:rsidRDefault="00415CE5" w:rsidP="00415CE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1560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t>Wskazania sposobu prowadzenia instruktażu pracowników</w:t>
      </w:r>
      <w:r w:rsidRPr="00300CC5">
        <w:rPr>
          <w:rFonts w:ascii="Times New Roman" w:eastAsia="ArialMT" w:hAnsi="Times New Roman"/>
          <w:w w:val="0"/>
          <w:u w:val="single"/>
        </w:rPr>
        <w:t>.</w:t>
      </w:r>
      <w:r w:rsidRPr="00300CC5">
        <w:rPr>
          <w:rFonts w:ascii="Times New Roman" w:eastAsia="ArialMT" w:hAnsi="Times New Roman"/>
          <w:w w:val="0"/>
        </w:rPr>
        <w:t xml:space="preserve"> </w:t>
      </w:r>
    </w:p>
    <w:p w:rsidR="00415CE5" w:rsidRPr="00C4799B" w:rsidRDefault="00415CE5" w:rsidP="00415CE5">
      <w:pPr>
        <w:jc w:val="both"/>
        <w:rPr>
          <w:rFonts w:ascii="Times New Roman" w:hAnsi="Times New Roman"/>
          <w:w w:val="0"/>
        </w:rPr>
      </w:pPr>
      <w:r w:rsidRPr="00400B75">
        <w:rPr>
          <w:rFonts w:ascii="Times New Roman" w:hAnsi="Times New Roman"/>
          <w:w w:val="0"/>
        </w:rPr>
        <w:t>zapoznanie z zakresem, kolejnością i technologia realizacji, przeprowadzenie instruktażu stanowiskowego BHP z uwzględnieniem zasad posterowania w przypadku wystąpienia zagrożenia, bezpośredni nadzór nad pracami szczególnie niebezpiecznymi, zapoznanie pracowników z ocena ryzyka zawodowego na stanowisku, określenie środków technicznych i ochrony osobistej koniecznych do stosowania, podanie jednoznacznych sposobów komunikowania się i przypomnienie telefonów alarmowych.</w:t>
      </w:r>
    </w:p>
    <w:p w:rsidR="00415CE5" w:rsidRPr="00300CC5" w:rsidRDefault="00415CE5" w:rsidP="00415CE5">
      <w:pPr>
        <w:numPr>
          <w:ilvl w:val="0"/>
          <w:numId w:val="1"/>
        </w:numPr>
        <w:tabs>
          <w:tab w:val="left" w:pos="1081"/>
        </w:tabs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lastRenderedPageBreak/>
        <w:t>Inne uwarunkowania i zabezpieczenie :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ind w:right="260"/>
        <w:contextualSpacing/>
        <w:jc w:val="both"/>
        <w:rPr>
          <w:rFonts w:ascii="Times New Roman" w:eastAsia="ArialMT" w:hAnsi="Times New Roman"/>
          <w:w w:val="0"/>
        </w:rPr>
      </w:pPr>
      <w:r>
        <w:rPr>
          <w:rFonts w:ascii="Times New Roman" w:eastAsia="ArialMT" w:hAnsi="Times New Roman"/>
          <w:w w:val="0"/>
        </w:rPr>
        <w:t>Ś</w:t>
      </w:r>
      <w:r w:rsidRPr="00300CC5">
        <w:rPr>
          <w:rFonts w:ascii="Times New Roman" w:eastAsia="ArialMT" w:hAnsi="Times New Roman"/>
          <w:w w:val="0"/>
        </w:rPr>
        <w:t>rodków technicznych i organizacyjnych zapobiegających niebezpieczeństwom wynikającym z wykonywania robót budowlanych w strefach szczególnego zagrożenia zdrowia lub w ich sąsiedztwie, w tym zapewniających bezpieczną komunikację umożliwiającą szybką ewakuację na wypadek pożaru, awarii i innych zagrożeń, środków ochrony osobistej, opracowanie instruktażu bezpiecznego wykonywania robót i zaznajomienie z nią pracowników w zakresie wykonywanych robót, sposobu zapobiegania zagrożeniom związanym z wykonywaniem robót, o których mowa w art.21a ust.2 Prawa Budowlanego oraz sposób postępowania w przypadku wystąpienia tych zagrożeń, zaznajomienie pracowników z miejscem przechowywania apteczki pierwszej pomocy i jej zawartością, z miejscem dostępu do telefonów alarmowych, teren wykonywania robót należy zabezpieczyć przed dostępem osób postronnych.</w:t>
      </w:r>
    </w:p>
    <w:p w:rsidR="00415CE5" w:rsidRPr="00300CC5" w:rsidRDefault="00415CE5" w:rsidP="00415CE5">
      <w:pPr>
        <w:autoSpaceDE w:val="0"/>
        <w:autoSpaceDN w:val="0"/>
        <w:adjustRightInd w:val="0"/>
        <w:spacing w:after="0"/>
        <w:contextualSpacing/>
        <w:rPr>
          <w:rFonts w:ascii="Times New Roman" w:eastAsia="ArialMT" w:hAnsi="Times New Roman"/>
          <w:b/>
          <w:w w:val="0"/>
        </w:rPr>
      </w:pPr>
    </w:p>
    <w:p w:rsidR="00415CE5" w:rsidRPr="00C4799B" w:rsidRDefault="00415CE5" w:rsidP="00415CE5">
      <w:pPr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MT" w:hAnsi="Times New Roman"/>
          <w:b/>
          <w:w w:val="0"/>
          <w:u w:val="single"/>
        </w:rPr>
      </w:pPr>
      <w:r w:rsidRPr="00300CC5">
        <w:rPr>
          <w:rFonts w:ascii="Times New Roman" w:eastAsia="ArialMT" w:hAnsi="Times New Roman"/>
          <w:b/>
          <w:w w:val="0"/>
          <w:u w:val="single"/>
        </w:rPr>
        <w:t>Podstawa prawne sporządzenia informacji BIOZ.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Ustawa Prawo Budowlane, art. 21a, 41, 42-j.t.D</w:t>
      </w:r>
      <w:r>
        <w:rPr>
          <w:rFonts w:ascii="Times New Roman" w:eastAsia="ArialMT" w:hAnsi="Times New Roman"/>
          <w:w w:val="0"/>
        </w:rPr>
        <w:t>z.U. z 2003r. nr 207, poz. 2016 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Rozporządzenie Ministra Infrastruktury z 20</w:t>
      </w:r>
      <w:r>
        <w:rPr>
          <w:rFonts w:ascii="Times New Roman" w:eastAsia="ArialMT" w:hAnsi="Times New Roman"/>
          <w:w w:val="0"/>
        </w:rPr>
        <w:t>02 r., Dz.U. z 2002 r. nr 108, poz. 953,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Rozporządzenie Min. Bud. I PMB z 2003</w:t>
      </w:r>
      <w:r>
        <w:rPr>
          <w:rFonts w:ascii="Times New Roman" w:eastAsia="ArialMT" w:hAnsi="Times New Roman"/>
          <w:w w:val="0"/>
        </w:rPr>
        <w:t xml:space="preserve"> r.-Dz.U. nr 47, poz. 401,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Rozporządzenie Ministra Pracy i Polityki Socjalnej Dz.U. z 1997r. nr</w:t>
      </w:r>
      <w:r>
        <w:rPr>
          <w:rFonts w:ascii="Times New Roman" w:eastAsia="ArialMT" w:hAnsi="Times New Roman"/>
          <w:w w:val="0"/>
        </w:rPr>
        <w:t xml:space="preserve"> 129 z zm. </w:t>
      </w:r>
      <w:r w:rsidRPr="00300CC5">
        <w:rPr>
          <w:rFonts w:ascii="Times New Roman" w:eastAsia="ArialMT" w:hAnsi="Times New Roman"/>
          <w:w w:val="0"/>
        </w:rPr>
        <w:t>(j.t. Dz.</w:t>
      </w:r>
      <w:r>
        <w:rPr>
          <w:rFonts w:ascii="Times New Roman" w:eastAsia="ArialMT" w:hAnsi="Times New Roman"/>
          <w:w w:val="0"/>
        </w:rPr>
        <w:t xml:space="preserve">U.  z 2003r. </w:t>
      </w:r>
      <w:r>
        <w:rPr>
          <w:rFonts w:ascii="Times New Roman" w:eastAsia="ArialMT" w:hAnsi="Times New Roman"/>
          <w:w w:val="0"/>
        </w:rPr>
        <w:br/>
        <w:t xml:space="preserve">nr 169, </w:t>
      </w:r>
      <w:proofErr w:type="spellStart"/>
      <w:r>
        <w:rPr>
          <w:rFonts w:ascii="Times New Roman" w:eastAsia="ArialMT" w:hAnsi="Times New Roman"/>
          <w:w w:val="0"/>
        </w:rPr>
        <w:t>poz</w:t>
      </w:r>
      <w:proofErr w:type="spellEnd"/>
      <w:r>
        <w:rPr>
          <w:rFonts w:ascii="Times New Roman" w:eastAsia="ArialMT" w:hAnsi="Times New Roman"/>
          <w:w w:val="0"/>
        </w:rPr>
        <w:t xml:space="preserve"> 1650),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Rozporządzenie Ministra Infrastruktury Dz.U. z 2003</w:t>
      </w:r>
      <w:r>
        <w:rPr>
          <w:rFonts w:ascii="Times New Roman" w:eastAsia="ArialMT" w:hAnsi="Times New Roman"/>
          <w:w w:val="0"/>
        </w:rPr>
        <w:t xml:space="preserve"> </w:t>
      </w:r>
      <w:r w:rsidRPr="00300CC5">
        <w:rPr>
          <w:rFonts w:ascii="Times New Roman" w:eastAsia="ArialMT" w:hAnsi="Times New Roman"/>
          <w:w w:val="0"/>
        </w:rPr>
        <w:t>r. nr 120, poz</w:t>
      </w:r>
      <w:r>
        <w:rPr>
          <w:rFonts w:ascii="Times New Roman" w:eastAsia="ArialMT" w:hAnsi="Times New Roman"/>
          <w:w w:val="0"/>
        </w:rPr>
        <w:t>. 1126,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Rozporządzenie Ministra Gospodarki Dz.U. z 2001</w:t>
      </w:r>
      <w:r>
        <w:rPr>
          <w:rFonts w:ascii="Times New Roman" w:eastAsia="ArialMT" w:hAnsi="Times New Roman"/>
          <w:w w:val="0"/>
        </w:rPr>
        <w:t xml:space="preserve"> </w:t>
      </w:r>
      <w:r w:rsidRPr="00300CC5">
        <w:rPr>
          <w:rFonts w:ascii="Times New Roman" w:eastAsia="ArialMT" w:hAnsi="Times New Roman"/>
          <w:w w:val="0"/>
        </w:rPr>
        <w:t>r. nr 118, poz. 126</w:t>
      </w:r>
      <w:r>
        <w:rPr>
          <w:rFonts w:ascii="Times New Roman" w:eastAsia="ArialMT" w:hAnsi="Times New Roman"/>
          <w:w w:val="0"/>
        </w:rPr>
        <w:t>3,</w:t>
      </w:r>
    </w:p>
    <w:p w:rsidR="00415CE5" w:rsidRPr="00300CC5" w:rsidRDefault="00415CE5" w:rsidP="00415CE5">
      <w:pPr>
        <w:tabs>
          <w:tab w:val="left" w:pos="181"/>
        </w:tabs>
        <w:autoSpaceDE w:val="0"/>
        <w:autoSpaceDN w:val="0"/>
        <w:adjustRightInd w:val="0"/>
        <w:spacing w:after="0"/>
        <w:ind w:left="181" w:hanging="181"/>
        <w:contextualSpacing/>
        <w:jc w:val="both"/>
        <w:rPr>
          <w:rFonts w:ascii="Times New Roman" w:eastAsia="ArialMT" w:hAnsi="Times New Roman"/>
          <w:w w:val="0"/>
        </w:rPr>
      </w:pPr>
      <w:r w:rsidRPr="00300CC5">
        <w:rPr>
          <w:rFonts w:ascii="Times New Roman" w:eastAsia="ArialMT" w:hAnsi="Times New Roman"/>
          <w:w w:val="0"/>
        </w:rPr>
        <w:t>-</w:t>
      </w:r>
      <w:r w:rsidRPr="00300CC5">
        <w:rPr>
          <w:rFonts w:ascii="Times New Roman" w:eastAsia="ArialMT" w:hAnsi="Times New Roman"/>
          <w:w w:val="0"/>
        </w:rPr>
        <w:tab/>
        <w:t>Inne przepisy dotyczące bioz oraz przepisy techniczno-budowlane.</w:t>
      </w:r>
    </w:p>
    <w:p w:rsidR="00E54527" w:rsidRDefault="0032635F"/>
    <w:sectPr w:rsidR="00E54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5F" w:rsidRDefault="0032635F" w:rsidP="00176405">
      <w:pPr>
        <w:spacing w:after="0" w:line="240" w:lineRule="auto"/>
      </w:pPr>
      <w:r>
        <w:separator/>
      </w:r>
    </w:p>
  </w:endnote>
  <w:endnote w:type="continuationSeparator" w:id="0">
    <w:p w:rsidR="0032635F" w:rsidRDefault="0032635F" w:rsidP="001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5F" w:rsidRDefault="0032635F" w:rsidP="00176405">
      <w:pPr>
        <w:spacing w:after="0" w:line="240" w:lineRule="auto"/>
      </w:pPr>
      <w:r>
        <w:separator/>
      </w:r>
    </w:p>
  </w:footnote>
  <w:footnote w:type="continuationSeparator" w:id="0">
    <w:p w:rsidR="0032635F" w:rsidRDefault="0032635F" w:rsidP="0017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05" w:rsidRPr="00176405" w:rsidRDefault="004E0DFA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DAG/PN/3</w:t>
    </w:r>
    <w:r w:rsidR="00176405" w:rsidRPr="00176405">
      <w:rPr>
        <w:rFonts w:ascii="Times New Roman" w:hAnsi="Times New Roman"/>
      </w:rPr>
      <w:t>/</w:t>
    </w:r>
    <w:r w:rsidR="00FE7F64">
      <w:rPr>
        <w:rFonts w:ascii="Times New Roman" w:hAnsi="Times New Roman"/>
      </w:rPr>
      <w:t>20</w:t>
    </w:r>
    <w:r w:rsidR="00176405" w:rsidRPr="00176405">
      <w:rPr>
        <w:rFonts w:ascii="Times New Roman" w:hAnsi="Times New Roman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52B"/>
    <w:multiLevelType w:val="hybridMultilevel"/>
    <w:tmpl w:val="AF8E579E"/>
    <w:lvl w:ilvl="0" w:tplc="130892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E5"/>
    <w:rsid w:val="00176405"/>
    <w:rsid w:val="0032635F"/>
    <w:rsid w:val="00415CE5"/>
    <w:rsid w:val="004E0DFA"/>
    <w:rsid w:val="00593CB7"/>
    <w:rsid w:val="0075715A"/>
    <w:rsid w:val="00D64277"/>
    <w:rsid w:val="00E20F2A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DCC5-40D4-4016-81E3-DE6DBB3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CE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405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40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</cp:revision>
  <dcterms:created xsi:type="dcterms:W3CDTF">2019-05-17T09:21:00Z</dcterms:created>
  <dcterms:modified xsi:type="dcterms:W3CDTF">2019-05-22T11:09:00Z</dcterms:modified>
</cp:coreProperties>
</file>